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796"/>
      </w:tblGrid>
      <w:tr w14:paraId="7F9E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5" w:type="dxa"/>
            <w:tcBorders>
              <w:top w:val="single" w:color="auto" w:sz="4" w:space="0"/>
              <w:left w:val="single" w:color="auto" w:sz="4" w:space="0"/>
              <w:bottom w:val="single" w:color="auto" w:sz="4" w:space="0"/>
              <w:right w:val="single" w:color="auto" w:sz="4" w:space="0"/>
            </w:tcBorders>
            <w:vAlign w:val="center"/>
          </w:tcPr>
          <w:p w14:paraId="032E2343">
            <w:pPr>
              <w:jc w:val="both"/>
              <w:rPr>
                <w:b/>
                <w:sz w:val="24"/>
              </w:rPr>
            </w:pPr>
            <w:r>
              <w:rPr>
                <w:rFonts w:hint="eastAsia"/>
                <w:b/>
                <w:sz w:val="24"/>
              </w:rPr>
              <w:t>设备名称</w:t>
            </w:r>
          </w:p>
        </w:tc>
        <w:tc>
          <w:tcPr>
            <w:tcW w:w="7796" w:type="dxa"/>
            <w:tcBorders>
              <w:top w:val="single" w:color="auto" w:sz="4" w:space="0"/>
              <w:left w:val="single" w:color="auto" w:sz="4" w:space="0"/>
              <w:bottom w:val="single" w:color="auto" w:sz="4" w:space="0"/>
              <w:right w:val="single" w:color="auto" w:sz="4" w:space="0"/>
            </w:tcBorders>
            <w:vAlign w:val="center"/>
          </w:tcPr>
          <w:p w14:paraId="1C0B7BF0">
            <w:pPr>
              <w:jc w:val="center"/>
              <w:rPr>
                <w:b/>
                <w:bCs/>
                <w:color w:val="FF0000"/>
                <w:sz w:val="24"/>
              </w:rPr>
            </w:pPr>
            <w:r>
              <w:rPr>
                <w:rFonts w:hint="eastAsia" w:ascii="宋体" w:hAnsi="宋体" w:cs="Arial"/>
                <w:b/>
                <w:bCs/>
                <w:sz w:val="28"/>
                <w:szCs w:val="28"/>
              </w:rPr>
              <w:t>医院信息安全服务四期</w:t>
            </w:r>
          </w:p>
        </w:tc>
      </w:tr>
      <w:tr w14:paraId="4C4F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781" w:type="dxa"/>
            <w:gridSpan w:val="2"/>
            <w:tcBorders>
              <w:top w:val="single" w:color="auto" w:sz="4" w:space="0"/>
              <w:left w:val="single" w:color="auto" w:sz="4" w:space="0"/>
              <w:bottom w:val="single" w:color="auto" w:sz="4" w:space="0"/>
              <w:right w:val="single" w:color="auto" w:sz="4" w:space="0"/>
            </w:tcBorders>
          </w:tcPr>
          <w:p w14:paraId="7921F496">
            <w:pPr>
              <w:pStyle w:val="9"/>
              <w:ind w:left="510" w:firstLine="0" w:firstLineChars="0"/>
              <w:rPr>
                <w:b/>
                <w:sz w:val="24"/>
              </w:rPr>
            </w:pPr>
          </w:p>
          <w:p w14:paraId="26B10752">
            <w:pPr>
              <w:pStyle w:val="9"/>
              <w:numPr>
                <w:ilvl w:val="0"/>
                <w:numId w:val="1"/>
              </w:numPr>
              <w:ind w:firstLineChars="0"/>
              <w:rPr>
                <w:b/>
                <w:bCs/>
                <w:sz w:val="24"/>
              </w:rPr>
            </w:pPr>
            <w:r>
              <w:rPr>
                <w:rFonts w:hint="eastAsia"/>
                <w:b/>
                <w:bCs/>
                <w:sz w:val="24"/>
              </w:rPr>
              <w:t>互联网资产发现服务：</w:t>
            </w:r>
            <w:r>
              <w:rPr>
                <w:rFonts w:hint="eastAsia"/>
                <w:sz w:val="24"/>
              </w:rPr>
              <w:t>发现和管理医院互联网边界已成为网络安全和数据安全的刚性需求。互联网资产发现是通过搜索引擎及网络爬虫等多种技术相结合，通过对关键字、域名及IP的综合查询及关联分析，从而为中医院梳理出互联网资产全景图的服务。资产及应用发现后形成资产及应用系统清单，包含但不限于域名、IP 地址、系统名称、用途等； 梳理告警无主资产、老旧废资产、潜在攻击路径资产等内部资产，梳理供应链提供的信息系统（含定制开发和市场采购）、核心网络及安全产品、信息化平台或软件、服务类资产等。</w:t>
            </w:r>
          </w:p>
          <w:p w14:paraId="70728CC2">
            <w:pPr>
              <w:pStyle w:val="9"/>
              <w:numPr>
                <w:ilvl w:val="0"/>
                <w:numId w:val="1"/>
              </w:numPr>
              <w:ind w:firstLineChars="0"/>
              <w:rPr>
                <w:rFonts w:hint="eastAsia" w:ascii="宋体" w:hAnsi="宋体"/>
                <w:b/>
                <w:bCs/>
                <w:sz w:val="24"/>
              </w:rPr>
            </w:pPr>
            <w:r>
              <w:rPr>
                <w:rFonts w:hint="eastAsia" w:ascii="宋体" w:hAnsi="宋体"/>
                <w:b/>
                <w:bCs/>
                <w:sz w:val="24"/>
              </w:rPr>
              <w:t>敏感信息泄漏检查服务：</w:t>
            </w:r>
            <w:r>
              <w:rPr>
                <w:rFonts w:hint="eastAsia" w:ascii="宋体" w:hAnsi="宋体"/>
                <w:sz w:val="24"/>
              </w:rPr>
              <w:t>持续开展互联网敏感信息泄露情况排查，收集IT资产信息，包括域名、IP、开放端口、证书信息、企业名称、备案信息、whois信息等作为搜索的敏感特征。再配合关键词如网络架构图、网络拓扑图、邮箱、密码、文件名、通讯录、内部资料、安装说明等在互联网敏感信息暴漏源中进行搜索发现。探测范围覆盖互联网的各种信息泄露渠道，覆盖互联网各类公开应用（如搜索引擎、代码托管平台、网盘等）。</w:t>
            </w:r>
          </w:p>
          <w:p w14:paraId="758EE29D">
            <w:pPr>
              <w:pStyle w:val="9"/>
              <w:numPr>
                <w:ilvl w:val="0"/>
                <w:numId w:val="1"/>
              </w:numPr>
              <w:ind w:firstLineChars="0"/>
              <w:rPr>
                <w:rFonts w:hint="eastAsia" w:ascii="宋体" w:hAnsi="宋体"/>
                <w:b/>
                <w:bCs/>
                <w:sz w:val="24"/>
              </w:rPr>
            </w:pPr>
            <w:r>
              <w:rPr>
                <w:rFonts w:hint="eastAsia" w:ascii="宋体" w:hAnsi="宋体"/>
                <w:b/>
                <w:bCs/>
                <w:sz w:val="24"/>
              </w:rPr>
              <w:t>安全资讯与预警通告：</w:t>
            </w:r>
            <w:r>
              <w:rPr>
                <w:rFonts w:hint="eastAsia" w:ascii="宋体" w:hAnsi="宋体"/>
                <w:sz w:val="24"/>
              </w:rPr>
              <w:t>基于威胁情报、安全大数据以及攻防能力推出的网络安全情报类资讯服务，分别通过实时和定期2种方式推送。除了实时的高危漏洞预警和每周安全热点资讯外，还将通过月度安全通告为中医院汇总月度的高危漏洞、安全热点，威胁情报解读精华及漏洞分析统计，为中医院提供有价值的网络安全态势推送。</w:t>
            </w:r>
          </w:p>
          <w:p w14:paraId="05988FDC">
            <w:pPr>
              <w:pStyle w:val="9"/>
              <w:numPr>
                <w:ilvl w:val="0"/>
                <w:numId w:val="1"/>
              </w:numPr>
              <w:ind w:firstLineChars="0"/>
              <w:rPr>
                <w:rFonts w:hint="eastAsia" w:ascii="宋体" w:hAnsi="宋体"/>
                <w:sz w:val="24"/>
              </w:rPr>
            </w:pPr>
            <w:r>
              <w:rPr>
                <w:rFonts w:hint="eastAsia" w:ascii="宋体" w:hAnsi="宋体"/>
                <w:b/>
                <w:bCs/>
                <w:sz w:val="24"/>
              </w:rPr>
              <w:t>渗透测试</w:t>
            </w:r>
            <w:r>
              <w:rPr>
                <w:rFonts w:hint="eastAsia" w:ascii="宋体" w:hAnsi="宋体"/>
                <w:b/>
                <w:bCs/>
                <w:kern w:val="44"/>
                <w:szCs w:val="21"/>
              </w:rPr>
              <w:t>：</w:t>
            </w:r>
            <w:r>
              <w:rPr>
                <w:rFonts w:hint="eastAsia" w:ascii="宋体" w:hAnsi="宋体"/>
                <w:sz w:val="24"/>
              </w:rPr>
              <w:t>在授权和监督下，对指定敏感区域和业务系统采用黑盒结合灰盒方式和利用已知漏洞信息且重点关注弱口令、远程访问控制、SQL注入漏洞等问题进行非破坏性的模拟黑客攻击测试，发现漏洞不进行破坏，并协助进行修复，修复后进行复测，以确认漏洞是否被完全修复。</w:t>
            </w:r>
          </w:p>
          <w:p w14:paraId="48D390E9">
            <w:pPr>
              <w:pStyle w:val="9"/>
              <w:numPr>
                <w:ilvl w:val="0"/>
                <w:numId w:val="1"/>
              </w:numPr>
              <w:ind w:firstLineChars="0"/>
              <w:rPr>
                <w:rFonts w:hint="eastAsia" w:ascii="宋体" w:hAnsi="宋体" w:cs="Arial"/>
                <w:szCs w:val="21"/>
              </w:rPr>
            </w:pPr>
            <w:r>
              <w:rPr>
                <w:rFonts w:hint="eastAsia" w:ascii="宋体" w:hAnsi="宋体"/>
                <w:b/>
                <w:bCs/>
                <w:sz w:val="24"/>
              </w:rPr>
              <w:t>入网安全评测：</w:t>
            </w:r>
            <w:r>
              <w:rPr>
                <w:rFonts w:hint="eastAsia" w:ascii="宋体" w:hAnsi="宋体"/>
                <w:sz w:val="24"/>
              </w:rPr>
              <w:t>规范建立本院新业务系统、对中医院新建设信息系统或旧系统升级扩容，发生重大变更的系统，在上线前进行上线前安全测评（具体系统由本院指定），包括符合性及基线配置核查、漏洞扫描、渗透测试等内容，均应通过入网安全测评后，才可接入网络中，避免为网络带来安全隐患。</w:t>
            </w:r>
          </w:p>
          <w:p w14:paraId="776B1801">
            <w:pPr>
              <w:pStyle w:val="9"/>
              <w:numPr>
                <w:ilvl w:val="0"/>
                <w:numId w:val="1"/>
              </w:numPr>
              <w:ind w:firstLineChars="0"/>
              <w:rPr>
                <w:rFonts w:hint="eastAsia" w:ascii="宋体" w:hAnsi="宋体"/>
                <w:b/>
                <w:bCs/>
                <w:sz w:val="24"/>
              </w:rPr>
            </w:pPr>
            <w:r>
              <w:rPr>
                <w:rFonts w:hint="eastAsia" w:ascii="宋体" w:hAnsi="宋体"/>
                <w:b/>
                <w:bCs/>
                <w:sz w:val="24"/>
              </w:rPr>
              <w:t>APT检测：</w:t>
            </w:r>
            <w:r>
              <w:rPr>
                <w:rStyle w:val="11"/>
                <w:color w:val="000000" w:themeColor="text1"/>
                <w:sz w:val="24"/>
                <w:shd w:val="clear" w:color="auto" w:fill="FFFFFF"/>
                <w14:textFill>
                  <w14:solidFill>
                    <w14:schemeClr w14:val="tx1"/>
                  </w14:solidFill>
                </w14:textFill>
              </w:rPr>
              <w:t>通过web日志分析和威胁情报分析挖掘APT攻击线索，提升医院对高级威胁看见的能力。通过安全大数据进行发掘和分析，因为任何攻击线索都会有相关联的其他信息被互联网数据捕捉到，所以从互联网进行挖掘可极大提升未知威胁和APT攻击的检出效率，而且由于数据的覆盖面更大，可以做到攻击的更精准溯源</w:t>
            </w:r>
            <w:r>
              <w:rPr>
                <w:rFonts w:hint="eastAsia" w:ascii="宋体" w:hAnsi="宋体"/>
                <w:sz w:val="24"/>
              </w:rPr>
              <w:t>。</w:t>
            </w:r>
          </w:p>
          <w:p w14:paraId="6284C4A3">
            <w:pPr>
              <w:pStyle w:val="9"/>
              <w:numPr>
                <w:ilvl w:val="0"/>
                <w:numId w:val="1"/>
              </w:numPr>
              <w:ind w:firstLineChars="0"/>
              <w:rPr>
                <w:rFonts w:hint="eastAsia" w:ascii="宋体" w:hAnsi="宋体"/>
                <w:bCs/>
                <w:sz w:val="24"/>
              </w:rPr>
            </w:pPr>
            <w:r>
              <w:rPr>
                <w:rFonts w:hint="eastAsia" w:ascii="宋体" w:hAnsi="宋体"/>
                <w:b/>
                <w:bCs/>
                <w:sz w:val="24"/>
              </w:rPr>
              <w:t>API安全分析：</w:t>
            </w:r>
            <w:r>
              <w:rPr>
                <w:rStyle w:val="11"/>
                <w:rFonts w:hint="eastAsia" w:ascii="宋体" w:hAnsi="宋体"/>
                <w:color w:val="333333"/>
                <w:sz w:val="24"/>
                <w:shd w:val="clear" w:color="auto" w:fill="FFFFFF"/>
              </w:rPr>
              <w:t>应用A</w:t>
            </w:r>
            <w:r>
              <w:rPr>
                <w:rStyle w:val="11"/>
                <w:rFonts w:ascii="宋体" w:hAnsi="宋体"/>
                <w:color w:val="333333"/>
                <w:sz w:val="24"/>
                <w:shd w:val="clear" w:color="auto" w:fill="FFFFFF"/>
              </w:rPr>
              <w:t>PI</w:t>
            </w:r>
            <w:r>
              <w:rPr>
                <w:rStyle w:val="11"/>
                <w:rFonts w:hint="eastAsia" w:ascii="宋体" w:hAnsi="宋体"/>
                <w:color w:val="333333"/>
                <w:sz w:val="24"/>
                <w:shd w:val="clear" w:color="auto" w:fill="FFFFFF"/>
              </w:rPr>
              <w:t>安全卫士评估产品，针对医院的应用程序接口进行的安全技术评估，并通过人工服务对API资产梳理、对应用程序重要接口进行渗透测试，进而保护应用程序API安全，解决API资产捋不清、API攻击难识别、API数据泄露无感知、API安全管控无办法等一系列问题</w:t>
            </w:r>
            <w:r>
              <w:rPr>
                <w:rFonts w:hint="eastAsia" w:ascii="宋体" w:hAnsi="宋体"/>
                <w:bCs/>
                <w:sz w:val="24"/>
              </w:rPr>
              <w:t>。</w:t>
            </w:r>
          </w:p>
          <w:p w14:paraId="1A789F2C">
            <w:pPr>
              <w:pStyle w:val="9"/>
              <w:numPr>
                <w:ilvl w:val="0"/>
                <w:numId w:val="1"/>
              </w:numPr>
              <w:ind w:firstLineChars="0"/>
              <w:rPr>
                <w:rFonts w:hint="eastAsia" w:ascii="宋体" w:hAnsi="宋体"/>
                <w:b/>
                <w:bCs/>
                <w:sz w:val="24"/>
              </w:rPr>
            </w:pPr>
            <w:r>
              <w:rPr>
                <w:rFonts w:hint="eastAsia" w:ascii="宋体" w:hAnsi="宋体"/>
                <w:b/>
                <w:bCs/>
                <w:sz w:val="24"/>
              </w:rPr>
              <w:t>驻场运营保障服务：</w:t>
            </w:r>
            <w:r>
              <w:rPr>
                <w:rFonts w:hint="eastAsia" w:ascii="宋体" w:hAnsi="宋体"/>
                <w:bCs/>
                <w:sz w:val="24"/>
              </w:rPr>
              <w:t>包括安全基线评估、</w:t>
            </w:r>
            <w:r>
              <w:rPr>
                <w:rFonts w:ascii="宋体" w:hAnsi="宋体"/>
                <w:bCs/>
                <w:sz w:val="24"/>
              </w:rPr>
              <w:t>安全策略优化、</w:t>
            </w:r>
            <w:r>
              <w:rPr>
                <w:rFonts w:hint="eastAsia" w:ascii="宋体" w:hAnsi="宋体"/>
                <w:bCs/>
                <w:sz w:val="24"/>
              </w:rPr>
              <w:t>安全设备巡检</w:t>
            </w:r>
            <w:r>
              <w:rPr>
                <w:rFonts w:ascii="宋体" w:hAnsi="宋体"/>
                <w:bCs/>
                <w:sz w:val="24"/>
              </w:rPr>
              <w:t>、</w:t>
            </w:r>
            <w:r>
              <w:rPr>
                <w:rFonts w:hint="eastAsia" w:ascii="宋体" w:hAnsi="宋体"/>
                <w:bCs/>
                <w:sz w:val="24"/>
              </w:rPr>
              <w:t>安全设备巡检、安全加固服务、态势感知监测服务、除日常网络安全运营工作外，对院内日常网络维护工作进行支撑，贴合实际工作执行，以适应院内网络安全管理工作需要。</w:t>
            </w:r>
          </w:p>
          <w:p w14:paraId="207F1B6D">
            <w:pPr>
              <w:pStyle w:val="9"/>
              <w:numPr>
                <w:ilvl w:val="0"/>
                <w:numId w:val="1"/>
              </w:numPr>
              <w:ind w:firstLineChars="0"/>
              <w:rPr>
                <w:rFonts w:hint="eastAsia" w:ascii="宋体" w:hAnsi="宋体"/>
                <w:b/>
                <w:bCs/>
                <w:sz w:val="24"/>
              </w:rPr>
            </w:pPr>
            <w:r>
              <w:rPr>
                <w:rFonts w:hint="eastAsia" w:ascii="宋体" w:hAnsi="宋体"/>
                <w:b/>
                <w:bCs/>
                <w:sz w:val="24"/>
              </w:rPr>
              <w:t>实战攻防演练：</w:t>
            </w:r>
            <w:r>
              <w:rPr>
                <w:rFonts w:hint="eastAsia" w:ascii="宋体" w:hAnsi="宋体"/>
                <w:bCs/>
                <w:sz w:val="24"/>
              </w:rPr>
              <w:t>攻击队评估服务最大限度模拟APT攻击手法，不限定攻击路径和手段，以不采用破坏性攻击为底线，以系统提权、控制业务、获取数据为目标，以最大程度暴露广东省中医院安全风险、发现广东省中医院防护和威胁发现短板为目的，深入评估其安全防护能力。攻击队针对目标系统、人员、软件、硬件和设备同时执行的多混合、基于对抗性的模拟攻击，以此来发现系统、技术、人员和基础架构中的存在的隐患。用尽可能接近真实环境攻击的方法来模拟黑客APT攻击，从而发现有可能被黑客利用的安全漏洞，以此对目标网络安全状况进行评估。</w:t>
            </w:r>
          </w:p>
          <w:p w14:paraId="474BE02A">
            <w:pPr>
              <w:pStyle w:val="9"/>
              <w:numPr>
                <w:ilvl w:val="0"/>
                <w:numId w:val="1"/>
              </w:numPr>
              <w:ind w:firstLineChars="0"/>
              <w:rPr>
                <w:rFonts w:hint="eastAsia" w:ascii="宋体" w:hAnsi="宋体"/>
                <w:bCs/>
                <w:sz w:val="24"/>
              </w:rPr>
            </w:pPr>
            <w:r>
              <w:rPr>
                <w:rFonts w:hint="eastAsia" w:ascii="宋体" w:hAnsi="宋体"/>
                <w:b/>
                <w:bCs/>
                <w:sz w:val="24"/>
              </w:rPr>
              <w:t>钓鱼邮件演练服务：</w:t>
            </w:r>
            <w:r>
              <w:rPr>
                <w:rFonts w:hint="eastAsia" w:ascii="宋体" w:hAnsi="宋体"/>
                <w:bCs/>
                <w:sz w:val="24"/>
              </w:rPr>
              <w:t>钓鱼邮件测试服务基于社会工程学的原理，根据广东省中医院网络环境、邮件使用习惯和特征，结合组织内的热点事件，精心构造一份极具欺骗性、迷惑性，含有钓鱼链接的钓鱼邮件，模仿组织内部门向目标群体定向发送钓鱼邮件，进行钓鱼测试。基于测试结果，分析评估组织内部人员信息安全意识，尤其是对于钓鱼邮件识别的现状，为广东省中医院后续加强信息安全培训、提升技术防护手段，提供支撑依据</w:t>
            </w:r>
          </w:p>
          <w:p w14:paraId="69C8E6FB">
            <w:pPr>
              <w:pStyle w:val="9"/>
              <w:numPr>
                <w:ilvl w:val="0"/>
                <w:numId w:val="1"/>
              </w:numPr>
              <w:ind w:firstLineChars="0"/>
              <w:rPr>
                <w:rFonts w:hint="eastAsia" w:ascii="宋体" w:hAnsi="宋体"/>
                <w:b/>
                <w:bCs/>
                <w:sz w:val="24"/>
              </w:rPr>
            </w:pPr>
            <w:r>
              <w:rPr>
                <w:rFonts w:hint="eastAsia" w:ascii="宋体" w:hAnsi="宋体"/>
                <w:b/>
                <w:bCs/>
                <w:sz w:val="24"/>
              </w:rPr>
              <w:t>网络安全应急演练服务：</w:t>
            </w:r>
            <w:r>
              <w:rPr>
                <w:rFonts w:hint="eastAsia" w:ascii="宋体" w:hAnsi="宋体"/>
                <w:bCs/>
                <w:sz w:val="24"/>
              </w:rPr>
              <w:t>组建防守方和攻击方在广东省中医院真实环境中进行实际的演练攻击，攻击方采用各种技术手段模拟黑客攻击，发起各类攻击事件，防守方检测和发现外部攻击，并对攻击采取相应的防护措施，导演方负责演练导演、监控进程、全程指导、应急处置、演习总结、技术措施与策略优化建议等技术咨询工作。</w:t>
            </w:r>
          </w:p>
          <w:p w14:paraId="5B5221DE">
            <w:pPr>
              <w:pStyle w:val="9"/>
              <w:numPr>
                <w:ilvl w:val="0"/>
                <w:numId w:val="1"/>
              </w:numPr>
              <w:ind w:firstLineChars="0"/>
              <w:rPr>
                <w:rFonts w:hint="eastAsia" w:ascii="宋体" w:hAnsi="宋体"/>
                <w:b/>
                <w:bCs/>
                <w:sz w:val="24"/>
              </w:rPr>
            </w:pPr>
            <w:r>
              <w:rPr>
                <w:rFonts w:hint="eastAsia" w:ascii="宋体" w:hAnsi="宋体"/>
                <w:b/>
                <w:bCs/>
                <w:sz w:val="24"/>
              </w:rPr>
              <w:t>网络安全应急响应服务：</w:t>
            </w:r>
            <w:r>
              <w:rPr>
                <w:rFonts w:hint="eastAsia" w:ascii="宋体" w:hAnsi="宋体"/>
                <w:bCs/>
                <w:sz w:val="24"/>
              </w:rPr>
              <w:t>在医院遇到突发安全事件后，采取专业的安全措施和行动，并对已经发生的安全事件进行监控、分析、协调、处理、保护资产等安全属性的工作；安排安全专家在2小时内到达现场，进行事件处置分析，协同加固，并出具相应报告；提供安全专家远程应急咨询服务</w:t>
            </w:r>
            <w:r>
              <w:rPr>
                <w:rFonts w:hint="eastAsia" w:ascii="宋体" w:hAnsi="宋体"/>
                <w:kern w:val="0"/>
                <w:sz w:val="24"/>
              </w:rPr>
              <w:t>。</w:t>
            </w:r>
          </w:p>
          <w:p w14:paraId="7F4A3633">
            <w:pPr>
              <w:pStyle w:val="9"/>
              <w:numPr>
                <w:ilvl w:val="0"/>
                <w:numId w:val="1"/>
              </w:numPr>
              <w:ind w:firstLineChars="0"/>
              <w:rPr>
                <w:rFonts w:hint="eastAsia" w:ascii="宋体" w:hAnsi="宋体"/>
                <w:b/>
                <w:bCs/>
                <w:sz w:val="24"/>
              </w:rPr>
            </w:pPr>
            <w:r>
              <w:rPr>
                <w:rFonts w:hint="eastAsia" w:ascii="宋体" w:hAnsi="宋体"/>
                <w:b/>
                <w:bCs/>
                <w:sz w:val="24"/>
              </w:rPr>
              <w:t>安全意识和技能培训：</w:t>
            </w:r>
            <w:r>
              <w:rPr>
                <w:rFonts w:hint="eastAsia" w:ascii="宋体" w:hAnsi="宋体"/>
                <w:bCs/>
                <w:sz w:val="24"/>
              </w:rPr>
              <w:t>组织信息技术人员深入学习掌握各类网络安全产品知识，使信息技术人员能够进一步掌握各类安全产品知识的配置、监控、维护、常见故障处理等。通过深入开展安全技能培训及安全运维专题培训，强化网络安全运维人员岗位技能，进一步提高运维团队网络安全运维能力和持续改进能力。编制安全意识宣贯材料，组织中医院全员进行安全意识教育培训，让相关人员了解当前的网络安全形势，已经发生的重要特殊或敏感时期的安全事件以及具体攻击方式方法，提出安全保障的底线和红线工作，涉及安全保障工作的操作工作规范等。</w:t>
            </w:r>
          </w:p>
          <w:p w14:paraId="02F764A0">
            <w:pPr>
              <w:pStyle w:val="9"/>
              <w:numPr>
                <w:ilvl w:val="0"/>
                <w:numId w:val="1"/>
              </w:numPr>
              <w:ind w:firstLineChars="0"/>
              <w:rPr>
                <w:rFonts w:hint="eastAsia" w:ascii="宋体" w:hAnsi="宋体"/>
                <w:sz w:val="24"/>
              </w:rPr>
            </w:pPr>
            <w:r>
              <w:rPr>
                <w:rFonts w:hint="eastAsia" w:ascii="宋体" w:hAnsi="宋体"/>
                <w:b/>
                <w:bCs/>
                <w:sz w:val="24"/>
              </w:rPr>
              <w:t>CTF技术培训：</w:t>
            </w:r>
            <w:r>
              <w:rPr>
                <w:rFonts w:hint="eastAsia" w:ascii="宋体" w:hAnsi="宋体"/>
                <w:sz w:val="24"/>
              </w:rPr>
              <w:t>组织中医院安全运维人员开展CTF技术培训，提供CTF相关网络安全知识现场授课与及实际操作演练培训，为中医院培养了解、熟悉CTF竞赛相关理论知识与实际操作的人才，协助中医院选拔参加未来的各类医疗卫生行业CTF竞赛的人员、组建CTF参赛团队。</w:t>
            </w:r>
          </w:p>
          <w:p w14:paraId="78EA370F">
            <w:pPr>
              <w:ind w:firstLine="480" w:firstLineChars="200"/>
              <w:rPr>
                <w:rFonts w:hint="eastAsia" w:ascii="宋体" w:hAnsi="宋体"/>
                <w:sz w:val="24"/>
              </w:rPr>
            </w:pPr>
          </w:p>
        </w:tc>
      </w:tr>
      <w:tr w14:paraId="3CD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781" w:type="dxa"/>
            <w:gridSpan w:val="2"/>
            <w:tcBorders>
              <w:top w:val="single" w:color="auto" w:sz="4" w:space="0"/>
              <w:left w:val="single" w:color="auto" w:sz="4" w:space="0"/>
              <w:bottom w:val="single" w:color="auto" w:sz="4" w:space="0"/>
              <w:right w:val="single" w:color="auto" w:sz="4" w:space="0"/>
            </w:tcBorders>
          </w:tcPr>
          <w:p w14:paraId="146AA2EF">
            <w:pPr>
              <w:pStyle w:val="9"/>
              <w:numPr>
                <w:ilvl w:val="0"/>
                <w:numId w:val="2"/>
              </w:numPr>
              <w:ind w:firstLineChars="0"/>
              <w:rPr>
                <w:b/>
                <w:sz w:val="24"/>
              </w:rPr>
            </w:pPr>
            <w:r>
              <w:rPr>
                <w:rFonts w:hint="eastAsia"/>
                <w:b/>
                <w:sz w:val="24"/>
              </w:rPr>
              <w:t>主要配置要求</w:t>
            </w:r>
          </w:p>
          <w:p w14:paraId="59F97766">
            <w:pPr>
              <w:rPr>
                <w:b/>
                <w:sz w:val="24"/>
              </w:rPr>
            </w:pPr>
          </w:p>
          <w:p w14:paraId="52667652">
            <w:pPr>
              <w:ind w:firstLine="480" w:firstLineChars="200"/>
              <w:rPr>
                <w:sz w:val="24"/>
              </w:rPr>
            </w:pPr>
            <w:r>
              <w:rPr>
                <w:rFonts w:hint="eastAsia"/>
                <w:bCs/>
                <w:sz w:val="24"/>
              </w:rPr>
              <w:t>省中医院主要业务系统10个，次要系统50个，网络设备600，安全设备30，服务器（虚机300，实机200），终端6000。核心机房2个</w:t>
            </w:r>
            <w:r>
              <w:rPr>
                <w:rFonts w:hint="eastAsia" w:ascii="宋体" w:hAnsi="宋体"/>
                <w:szCs w:val="21"/>
              </w:rPr>
              <w:t>。</w:t>
            </w:r>
          </w:p>
          <w:p w14:paraId="3FD601B4">
            <w:pPr>
              <w:ind w:firstLine="480"/>
              <w:rPr>
                <w:sz w:val="24"/>
              </w:rPr>
            </w:pPr>
            <w:r>
              <w:rPr>
                <w:rFonts w:hint="eastAsia"/>
                <w:b/>
                <w:sz w:val="24"/>
              </w:rPr>
              <w:t>互联网资产发现服务</w:t>
            </w:r>
            <w:r>
              <w:rPr>
                <w:rFonts w:hint="eastAsia"/>
                <w:sz w:val="24"/>
              </w:rPr>
              <w:t>：2次/年</w:t>
            </w:r>
          </w:p>
          <w:p w14:paraId="2F4B5C10">
            <w:pPr>
              <w:ind w:firstLine="480"/>
              <w:rPr>
                <w:sz w:val="24"/>
              </w:rPr>
            </w:pPr>
            <w:r>
              <w:rPr>
                <w:rFonts w:hint="eastAsia"/>
                <w:b/>
                <w:bCs/>
                <w:sz w:val="24"/>
              </w:rPr>
              <w:t>敏感信息泄露检查服务</w:t>
            </w:r>
            <w:r>
              <w:rPr>
                <w:rFonts w:hint="eastAsia"/>
                <w:sz w:val="24"/>
              </w:rPr>
              <w:t>：2次/年</w:t>
            </w:r>
          </w:p>
          <w:p w14:paraId="100C2F09">
            <w:pPr>
              <w:ind w:firstLine="480"/>
              <w:rPr>
                <w:bCs/>
                <w:sz w:val="24"/>
              </w:rPr>
            </w:pPr>
            <w:r>
              <w:rPr>
                <w:rFonts w:hint="eastAsia"/>
                <w:b/>
                <w:bCs/>
                <w:sz w:val="24"/>
              </w:rPr>
              <w:t>安全资讯与预警通告</w:t>
            </w:r>
            <w:r>
              <w:rPr>
                <w:rFonts w:hint="eastAsia"/>
                <w:bCs/>
                <w:sz w:val="24"/>
              </w:rPr>
              <w:t>：每周、每月</w:t>
            </w:r>
          </w:p>
          <w:p w14:paraId="1B495533">
            <w:pPr>
              <w:ind w:firstLine="480"/>
              <w:rPr>
                <w:sz w:val="24"/>
              </w:rPr>
            </w:pPr>
            <w:r>
              <w:rPr>
                <w:rFonts w:hint="eastAsia"/>
                <w:b/>
                <w:bCs/>
                <w:sz w:val="24"/>
              </w:rPr>
              <w:t>渗透测试：</w:t>
            </w:r>
            <w:r>
              <w:rPr>
                <w:rFonts w:hint="eastAsia"/>
                <w:sz w:val="24"/>
              </w:rPr>
              <w:t>按需提供，不少于100个系统</w:t>
            </w:r>
          </w:p>
          <w:p w14:paraId="3E751B2D">
            <w:pPr>
              <w:rPr>
                <w:sz w:val="24"/>
              </w:rPr>
            </w:pPr>
            <w:r>
              <w:rPr>
                <w:sz w:val="24"/>
              </w:rPr>
              <w:t xml:space="preserve"> </w:t>
            </w:r>
            <w:r>
              <w:rPr>
                <w:rFonts w:hint="eastAsia"/>
                <w:sz w:val="24"/>
              </w:rPr>
              <w:t xml:space="preserve">  </w:t>
            </w:r>
            <w:r>
              <w:rPr>
                <w:rFonts w:hint="eastAsia" w:ascii="宋体" w:hAnsi="宋体" w:cs="宋体"/>
                <w:b/>
                <w:color w:val="000000"/>
                <w:kern w:val="0"/>
                <w:sz w:val="24"/>
              </w:rPr>
              <w:t xml:space="preserve"> 入网安全评测</w:t>
            </w:r>
            <w:r>
              <w:rPr>
                <w:rFonts w:hint="eastAsia" w:ascii="宋体" w:hAnsi="宋体" w:cs="宋体"/>
                <w:color w:val="000000"/>
                <w:kern w:val="0"/>
                <w:sz w:val="24"/>
              </w:rPr>
              <w:t>：5个系统</w:t>
            </w:r>
          </w:p>
          <w:p w14:paraId="2DA05BF3">
            <w:pPr>
              <w:ind w:firstLine="480"/>
              <w:rPr>
                <w:sz w:val="24"/>
              </w:rPr>
            </w:pPr>
            <w:r>
              <w:rPr>
                <w:rFonts w:hint="eastAsia" w:ascii="宋体" w:hAnsi="宋体" w:cs="宋体"/>
                <w:b/>
                <w:color w:val="000000"/>
                <w:kern w:val="0"/>
                <w:sz w:val="24"/>
              </w:rPr>
              <w:t>APT检测</w:t>
            </w:r>
            <w:r>
              <w:rPr>
                <w:rFonts w:hint="eastAsia" w:ascii="宋体" w:hAnsi="宋体" w:cs="宋体"/>
                <w:color w:val="000000"/>
                <w:kern w:val="0"/>
                <w:sz w:val="24"/>
              </w:rPr>
              <w:t>：</w:t>
            </w:r>
            <w:r>
              <w:rPr>
                <w:rFonts w:hint="eastAsia"/>
                <w:sz w:val="24"/>
              </w:rPr>
              <w:t>4次/年</w:t>
            </w:r>
          </w:p>
          <w:p w14:paraId="341979EB">
            <w:pPr>
              <w:ind w:firstLine="480"/>
              <w:rPr>
                <w:rFonts w:hint="eastAsia" w:ascii="宋体" w:hAnsi="宋体" w:cs="宋体"/>
                <w:color w:val="000000"/>
                <w:kern w:val="0"/>
                <w:sz w:val="24"/>
              </w:rPr>
            </w:pPr>
            <w:r>
              <w:rPr>
                <w:rFonts w:hint="eastAsia" w:ascii="宋体" w:hAnsi="宋体" w:cs="宋体"/>
                <w:b/>
                <w:bCs/>
                <w:color w:val="000000"/>
                <w:kern w:val="0"/>
                <w:sz w:val="24"/>
              </w:rPr>
              <w:t>API安全分析</w:t>
            </w:r>
            <w:r>
              <w:rPr>
                <w:rFonts w:hint="eastAsia"/>
                <w:sz w:val="24"/>
              </w:rPr>
              <w:t>（包含工具）</w:t>
            </w:r>
            <w:r>
              <w:rPr>
                <w:rFonts w:hint="eastAsia" w:ascii="宋体" w:hAnsi="宋体" w:cs="宋体"/>
                <w:color w:val="000000"/>
                <w:kern w:val="0"/>
                <w:sz w:val="24"/>
              </w:rPr>
              <w:t>：</w:t>
            </w:r>
            <w:r>
              <w:rPr>
                <w:rFonts w:hint="eastAsia"/>
                <w:sz w:val="24"/>
              </w:rPr>
              <w:t>4次/年</w:t>
            </w:r>
          </w:p>
          <w:p w14:paraId="7BF44181">
            <w:pPr>
              <w:ind w:firstLine="480"/>
              <w:rPr>
                <w:b/>
                <w:sz w:val="24"/>
              </w:rPr>
            </w:pPr>
            <w:r>
              <w:rPr>
                <w:rFonts w:hint="eastAsia"/>
                <w:b/>
                <w:sz w:val="24"/>
              </w:rPr>
              <w:t>驻场运营保障：</w:t>
            </w:r>
            <w:r>
              <w:rPr>
                <w:rFonts w:hint="eastAsia"/>
                <w:sz w:val="24"/>
              </w:rPr>
              <w:t>1人/年</w:t>
            </w:r>
          </w:p>
          <w:p w14:paraId="05918B69">
            <w:pPr>
              <w:ind w:firstLine="482" w:firstLineChars="200"/>
              <w:rPr>
                <w:sz w:val="24"/>
              </w:rPr>
            </w:pPr>
            <w:r>
              <w:rPr>
                <w:rFonts w:hint="eastAsia" w:ascii="宋体" w:hAnsi="宋体" w:cs="宋体"/>
                <w:b/>
                <w:bCs/>
                <w:color w:val="000000"/>
                <w:kern w:val="0"/>
                <w:sz w:val="24"/>
              </w:rPr>
              <w:t>实战攻防演练</w:t>
            </w:r>
            <w:r>
              <w:rPr>
                <w:rFonts w:hint="eastAsia"/>
                <w:sz w:val="24"/>
              </w:rPr>
              <w:t>：1次/年</w:t>
            </w:r>
          </w:p>
          <w:p w14:paraId="04103F53">
            <w:pPr>
              <w:ind w:firstLine="482" w:firstLineChars="200"/>
              <w:rPr>
                <w:sz w:val="24"/>
              </w:rPr>
            </w:pPr>
            <w:r>
              <w:rPr>
                <w:rFonts w:hint="eastAsia"/>
                <w:b/>
                <w:bCs/>
                <w:sz w:val="24"/>
              </w:rPr>
              <w:t>钓鱼邮件测试</w:t>
            </w:r>
            <w:r>
              <w:rPr>
                <w:rFonts w:hint="eastAsia"/>
                <w:sz w:val="24"/>
              </w:rPr>
              <w:t>：1次/年</w:t>
            </w:r>
          </w:p>
          <w:p w14:paraId="6B61F93F">
            <w:pPr>
              <w:ind w:firstLine="482" w:firstLineChars="200"/>
              <w:rPr>
                <w:sz w:val="24"/>
              </w:rPr>
            </w:pPr>
            <w:r>
              <w:rPr>
                <w:rFonts w:hint="eastAsia" w:ascii="宋体" w:hAnsi="宋体" w:cs="宋体"/>
                <w:b/>
                <w:bCs/>
                <w:color w:val="000000"/>
                <w:kern w:val="0"/>
                <w:sz w:val="24"/>
              </w:rPr>
              <w:t>应急演练服务：</w:t>
            </w:r>
            <w:r>
              <w:rPr>
                <w:rFonts w:hint="eastAsia"/>
                <w:sz w:val="24"/>
              </w:rPr>
              <w:t>1次/年，至少2个场景</w:t>
            </w:r>
          </w:p>
          <w:p w14:paraId="00122A8B">
            <w:pPr>
              <w:ind w:firstLine="482" w:firstLineChars="200"/>
              <w:rPr>
                <w:sz w:val="24"/>
              </w:rPr>
            </w:pPr>
            <w:r>
              <w:rPr>
                <w:rFonts w:hint="eastAsia"/>
                <w:b/>
                <w:bCs/>
                <w:sz w:val="24"/>
              </w:rPr>
              <w:t>应急响应</w:t>
            </w:r>
            <w:r>
              <w:rPr>
                <w:rFonts w:hint="eastAsia"/>
                <w:sz w:val="24"/>
              </w:rPr>
              <w:t>：2次/年，10人天</w:t>
            </w:r>
          </w:p>
          <w:p w14:paraId="28A3C6D8">
            <w:pPr>
              <w:ind w:firstLine="482" w:firstLineChars="200"/>
              <w:rPr>
                <w:sz w:val="24"/>
              </w:rPr>
            </w:pPr>
            <w:r>
              <w:rPr>
                <w:rFonts w:hint="eastAsia" w:ascii="宋体" w:hAnsi="宋体" w:cs="宋体"/>
                <w:b/>
                <w:bCs/>
                <w:color w:val="000000"/>
                <w:kern w:val="0"/>
                <w:sz w:val="24"/>
              </w:rPr>
              <w:t>安全培训</w:t>
            </w:r>
            <w:r>
              <w:rPr>
                <w:rFonts w:hint="eastAsia" w:ascii="宋体" w:hAnsi="宋体" w:cs="宋体"/>
                <w:color w:val="000000"/>
                <w:kern w:val="0"/>
                <w:sz w:val="24"/>
              </w:rPr>
              <w:t>：至少</w:t>
            </w:r>
            <w:r>
              <w:rPr>
                <w:rFonts w:hint="eastAsia"/>
                <w:sz w:val="24"/>
              </w:rPr>
              <w:t>2次/年</w:t>
            </w:r>
          </w:p>
          <w:p w14:paraId="2E10281C">
            <w:pPr>
              <w:ind w:firstLine="482" w:firstLineChars="200"/>
              <w:rPr>
                <w:sz w:val="24"/>
              </w:rPr>
            </w:pPr>
            <w:r>
              <w:rPr>
                <w:b/>
                <w:bCs/>
                <w:sz w:val="24"/>
              </w:rPr>
              <w:t>CTF技术培训</w:t>
            </w:r>
            <w:r>
              <w:rPr>
                <w:rFonts w:hint="eastAsia"/>
                <w:b/>
                <w:bCs/>
                <w:sz w:val="24"/>
              </w:rPr>
              <w:t>（包含工具）</w:t>
            </w:r>
            <w:r>
              <w:rPr>
                <w:rFonts w:hint="eastAsia" w:ascii="宋体" w:hAnsi="宋体" w:cs="宋体"/>
                <w:color w:val="000000"/>
                <w:kern w:val="0"/>
                <w:sz w:val="24"/>
              </w:rPr>
              <w:t>：</w:t>
            </w:r>
            <w:r>
              <w:rPr>
                <w:rFonts w:hint="eastAsia"/>
                <w:sz w:val="24"/>
              </w:rPr>
              <w:t>5天/年</w:t>
            </w:r>
          </w:p>
        </w:tc>
      </w:tr>
    </w:tbl>
    <w:p w14:paraId="4B3F43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YShuSongErKW">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70897"/>
    <w:multiLevelType w:val="multilevel"/>
    <w:tmpl w:val="20370897"/>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CA51F5"/>
    <w:multiLevelType w:val="multilevel"/>
    <w:tmpl w:val="5DCA51F5"/>
    <w:lvl w:ilvl="0" w:tentative="0">
      <w:start w:val="1"/>
      <w:numFmt w:val="decimal"/>
      <w:lvlText w:val="%1）"/>
      <w:lvlJc w:val="left"/>
      <w:pPr>
        <w:ind w:left="535" w:hanging="360"/>
      </w:pPr>
      <w:rPr>
        <w:rFonts w:hint="default" w:ascii="Times New Roman" w:hAnsi="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85"/>
    <w:rsid w:val="00000E90"/>
    <w:rsid w:val="0003259A"/>
    <w:rsid w:val="00063CC9"/>
    <w:rsid w:val="000B7C27"/>
    <w:rsid w:val="000C1180"/>
    <w:rsid w:val="0012279C"/>
    <w:rsid w:val="0012358D"/>
    <w:rsid w:val="00125DAA"/>
    <w:rsid w:val="00127565"/>
    <w:rsid w:val="00135DFC"/>
    <w:rsid w:val="00136385"/>
    <w:rsid w:val="00174354"/>
    <w:rsid w:val="00180758"/>
    <w:rsid w:val="001E7CBB"/>
    <w:rsid w:val="00233118"/>
    <w:rsid w:val="0029450D"/>
    <w:rsid w:val="002A7BDC"/>
    <w:rsid w:val="002D5115"/>
    <w:rsid w:val="002F03E1"/>
    <w:rsid w:val="002F47A0"/>
    <w:rsid w:val="00313932"/>
    <w:rsid w:val="00316BE3"/>
    <w:rsid w:val="00326442"/>
    <w:rsid w:val="00335A8A"/>
    <w:rsid w:val="00360BA4"/>
    <w:rsid w:val="0036180A"/>
    <w:rsid w:val="003D1BBF"/>
    <w:rsid w:val="003F3351"/>
    <w:rsid w:val="0040569C"/>
    <w:rsid w:val="0040747D"/>
    <w:rsid w:val="004078FE"/>
    <w:rsid w:val="0041415E"/>
    <w:rsid w:val="00415880"/>
    <w:rsid w:val="004215F2"/>
    <w:rsid w:val="00427566"/>
    <w:rsid w:val="004407BF"/>
    <w:rsid w:val="00446DEF"/>
    <w:rsid w:val="004957DF"/>
    <w:rsid w:val="004B213C"/>
    <w:rsid w:val="004C2AAC"/>
    <w:rsid w:val="004F5451"/>
    <w:rsid w:val="00507317"/>
    <w:rsid w:val="005137F8"/>
    <w:rsid w:val="00542ED4"/>
    <w:rsid w:val="00560892"/>
    <w:rsid w:val="005A6F01"/>
    <w:rsid w:val="005B6861"/>
    <w:rsid w:val="005E4429"/>
    <w:rsid w:val="005F1D3A"/>
    <w:rsid w:val="00601815"/>
    <w:rsid w:val="00604608"/>
    <w:rsid w:val="00664016"/>
    <w:rsid w:val="00673FE0"/>
    <w:rsid w:val="006A73A0"/>
    <w:rsid w:val="006D1B6F"/>
    <w:rsid w:val="006D5A79"/>
    <w:rsid w:val="006E70D9"/>
    <w:rsid w:val="00723027"/>
    <w:rsid w:val="00745AD1"/>
    <w:rsid w:val="007470CA"/>
    <w:rsid w:val="007534B4"/>
    <w:rsid w:val="007652A8"/>
    <w:rsid w:val="00796CE2"/>
    <w:rsid w:val="007A06B2"/>
    <w:rsid w:val="007A3A2A"/>
    <w:rsid w:val="007A46C7"/>
    <w:rsid w:val="007D7FA1"/>
    <w:rsid w:val="007F63CC"/>
    <w:rsid w:val="00823F25"/>
    <w:rsid w:val="00863A29"/>
    <w:rsid w:val="00866ED3"/>
    <w:rsid w:val="00893600"/>
    <w:rsid w:val="00897E29"/>
    <w:rsid w:val="008C24E1"/>
    <w:rsid w:val="008D0D27"/>
    <w:rsid w:val="008F6B12"/>
    <w:rsid w:val="009072AC"/>
    <w:rsid w:val="009273AA"/>
    <w:rsid w:val="00936195"/>
    <w:rsid w:val="0096557D"/>
    <w:rsid w:val="00970C75"/>
    <w:rsid w:val="009A2557"/>
    <w:rsid w:val="009C1E5F"/>
    <w:rsid w:val="009C7358"/>
    <w:rsid w:val="009E58DD"/>
    <w:rsid w:val="00A15880"/>
    <w:rsid w:val="00A51DD2"/>
    <w:rsid w:val="00A57075"/>
    <w:rsid w:val="00A63524"/>
    <w:rsid w:val="00A655D5"/>
    <w:rsid w:val="00AA4AE6"/>
    <w:rsid w:val="00AC2427"/>
    <w:rsid w:val="00AC3F4A"/>
    <w:rsid w:val="00AD1DB5"/>
    <w:rsid w:val="00AE4C40"/>
    <w:rsid w:val="00AE72C4"/>
    <w:rsid w:val="00B17525"/>
    <w:rsid w:val="00B23A0A"/>
    <w:rsid w:val="00B33D88"/>
    <w:rsid w:val="00B361D7"/>
    <w:rsid w:val="00B40069"/>
    <w:rsid w:val="00B6010C"/>
    <w:rsid w:val="00B76169"/>
    <w:rsid w:val="00B86C85"/>
    <w:rsid w:val="00B97CB9"/>
    <w:rsid w:val="00BA1B7E"/>
    <w:rsid w:val="00BD3012"/>
    <w:rsid w:val="00BE0F0A"/>
    <w:rsid w:val="00C059D9"/>
    <w:rsid w:val="00C2399F"/>
    <w:rsid w:val="00CC35CC"/>
    <w:rsid w:val="00CD14DA"/>
    <w:rsid w:val="00CD77ED"/>
    <w:rsid w:val="00CF03AD"/>
    <w:rsid w:val="00D02F2E"/>
    <w:rsid w:val="00D30997"/>
    <w:rsid w:val="00D505C6"/>
    <w:rsid w:val="00D668EB"/>
    <w:rsid w:val="00D91E30"/>
    <w:rsid w:val="00D91E56"/>
    <w:rsid w:val="00DD6AB4"/>
    <w:rsid w:val="00DF36E0"/>
    <w:rsid w:val="00DF51CB"/>
    <w:rsid w:val="00E00480"/>
    <w:rsid w:val="00E1036A"/>
    <w:rsid w:val="00E21FEF"/>
    <w:rsid w:val="00E34604"/>
    <w:rsid w:val="00E54467"/>
    <w:rsid w:val="00E570B3"/>
    <w:rsid w:val="00E71BF2"/>
    <w:rsid w:val="00EA3219"/>
    <w:rsid w:val="00EC4057"/>
    <w:rsid w:val="00EF15E5"/>
    <w:rsid w:val="00F02D0C"/>
    <w:rsid w:val="00F52178"/>
    <w:rsid w:val="00F70054"/>
    <w:rsid w:val="00F81E9A"/>
    <w:rsid w:val="00F86980"/>
    <w:rsid w:val="00FA17BB"/>
    <w:rsid w:val="00FD6C00"/>
    <w:rsid w:val="7133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style01"/>
    <w:basedOn w:val="5"/>
    <w:uiPriority w:val="0"/>
    <w:rPr>
      <w:rFonts w:hint="default" w:ascii="HYShuSongErKW" w:hAnsi="HYShuSongErKW"/>
      <w:color w:val="000008"/>
      <w:sz w:val="24"/>
      <w:szCs w:val="24"/>
    </w:r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1">
    <w:name w:val="text_oteqz"/>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2606</Words>
  <Characters>2682</Characters>
  <Lines>19</Lines>
  <Paragraphs>5</Paragraphs>
  <TotalTime>4</TotalTime>
  <ScaleCrop>false</ScaleCrop>
  <LinksUpToDate>false</LinksUpToDate>
  <CharactersWithSpaces>2705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2024-11-29T04:55:00Z</dcterms:created>
  <dc:creator>Administrator</dc:creator>
  <cp:lastModifiedBy>Naive</cp:lastModifiedBy>
  <dcterms:modified xsi:type="dcterms:W3CDTF">2024-11-29T06:24:01Z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7D3C77863FB04B08B17E81FA82C326EA_12</vt:lpwstr>
  </property>
</Properties>
</file>