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A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宋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宋体" w:cs="方正小标宋简体"/>
          <w:sz w:val="44"/>
          <w:szCs w:val="44"/>
          <w:lang w:val="en-US" w:eastAsia="zh-CN"/>
        </w:rPr>
        <w:t>广东省中医院贵州医院</w:t>
      </w:r>
    </w:p>
    <w:p w14:paraId="4F37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汽车临时租赁服务</w:t>
      </w:r>
      <w:r>
        <w:rPr>
          <w:rFonts w:hint="eastAsia" w:ascii="方正小标宋简体" w:hAnsi="方正小标宋简体" w:eastAsia="宋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</w:p>
    <w:p w14:paraId="4F52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362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一、项目概述</w:t>
      </w:r>
    </w:p>
    <w:p w14:paraId="253DA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广东省中医院贵州医院汽车临时租赁服务</w:t>
      </w:r>
    </w:p>
    <w:p w14:paraId="1C40D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项目年限：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</w:t>
      </w:r>
    </w:p>
    <w:p w14:paraId="0FD3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、公司资质与实力</w:t>
      </w:r>
    </w:p>
    <w:p w14:paraId="6E1E8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）合法注册与经营：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具有独立承担民事责任的能力，且经营范围需包含汽车租赁业务。</w:t>
      </w:r>
    </w:p>
    <w:p w14:paraId="7E45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）道路运输经营许可证：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租赁公司需持有有效的《道路运输经营许可证》，确保具备合法经营资格。</w:t>
      </w:r>
    </w:p>
    <w:p w14:paraId="61DAE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）经济实力与规模：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租赁公司应具备一定的经济实力和规模，以应对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可能产生的大规模租赁需求。</w:t>
      </w:r>
    </w:p>
    <w:p w14:paraId="699C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、车辆条件与要求</w:t>
      </w:r>
    </w:p>
    <w:p w14:paraId="30F65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）车辆类型与数量：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的具体需求，租赁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公司应提供合适数量和类型的车辆，包括但不限于小型轿车、商务车、客车等。</w:t>
      </w:r>
    </w:p>
    <w:p w14:paraId="0927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）车况与性能：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合法合规，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保持良好的车况，性能稳定，符合国家安全行驶标准，并定期进行安全检测和保养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，使用年限在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8年以内，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3年均无重大维修记录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0528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）保险与合规：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租赁车辆需投保必要的保险，包括但不限于交强险、商业险等，并确保车辆符合相关法规要求。</w:t>
      </w:r>
    </w:p>
    <w:p w14:paraId="6AC9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、驾驶员条件与服务</w:t>
      </w:r>
    </w:p>
    <w:p w14:paraId="3F7E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）驾驶资质：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驾驶员需持有有效的机动车驾驶证，并具备营运车辆驾驶资格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持有体检证明，年龄在55岁以下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提供有效必要证件供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进行核查。</w:t>
      </w:r>
    </w:p>
    <w:p w14:paraId="1F714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）驾驶经验：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5年以上驾龄、3年内无重大交通事故，具有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丰富的驾驶经验，熟悉各种路况和交通规则，确保行车安全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的驾驶员进行驾驶。</w:t>
      </w:r>
    </w:p>
    <w:p w14:paraId="78AD7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）服务态度与职业素养：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提供的驾驶员应具有良好的专业素养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丰富的行车经验，足以胜任根据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要求驾驶租用车辆的工作的专业驾驶员，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确保驾驶员做到文明驾驶，上车之前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做好对驾驶员的检查，确保不出现酒驾，开情绪车等现象。</w:t>
      </w:r>
    </w:p>
    <w:p w14:paraId="357F7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、服务范围与响应时间</w:t>
      </w:r>
    </w:p>
    <w:p w14:paraId="7E662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）服务范围：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公司应提供全市或全省范围内的车辆租赁服务，以满足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在不同区域的用车需求。</w:t>
      </w:r>
    </w:p>
    <w:p w14:paraId="476B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）响应时间：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公司应能在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提出用车需求后，迅速响应并提供车辆，确保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用车需求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8174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服务与保障</w:t>
      </w:r>
    </w:p>
    <w:p w14:paraId="649F9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）车辆清洁服务：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对出租的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进行车内</w:t>
      </w:r>
      <w:r>
        <w:rPr>
          <w:rFonts w:hint="eastAsia" w:ascii="仿宋_GB2312" w:hAnsi="仿宋_GB2312" w:eastAsia="仿宋_GB2312" w:cs="仿宋_GB2312"/>
          <w:sz w:val="32"/>
          <w:szCs w:val="32"/>
        </w:rPr>
        <w:t>清洁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和车外清洁，使用专业的清洁设备和环保清洁剂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车辆的整洁和卫生，提供良好的使用环境。</w:t>
      </w:r>
    </w:p>
    <w:p w14:paraId="45AD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（二）车辆保养维修服务：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建立完善的车辆养护和维修网络，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出租的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车辆进行定期保养和维修，以确保车辆的安全性和可靠性。</w:t>
      </w:r>
    </w:p>
    <w:p w14:paraId="5E13F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（三）应急保障服务：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遇到紧急用车需求时，租赁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公司能够提供及时的应急保障服务。</w:t>
      </w:r>
    </w:p>
    <w:p w14:paraId="2B074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（四）保险服务：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租赁服务公司需对出租的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车辆购买全面的车辆保险，包括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第三者责任险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人身意外险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、车辆损失险等，同时第三者责任险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100万以上，司乘险30万元以上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使用期间，如发生意外事故，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租赁服务公司需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进行理赔。</w:t>
      </w:r>
    </w:p>
    <w:p w14:paraId="0B231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（五）安全保障服务：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在使用期间遇到车辆故障或事故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等情况，租赁服务公司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将提供24小时道路救援服务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，同时对车辆做好维修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E99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（六）热线咨询服务：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建立24小时的服务热线，为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提供咨询和解答问题的服务。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在租赁期间遇到任何问题或疑问，可以随时拨打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的热线电话，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提供及时、准确的解答和指导。</w:t>
      </w:r>
    </w:p>
    <w:p w14:paraId="0AE08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（七）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车辆定位和追踪服务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通过GPS技术，提供车辆定位和追踪功能。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可以随时查询所租车辆的位置，以便及时找到车辆和解决定位问题。同时，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对租车行为进行监控和管理，提高车辆使用的安全性和稳定性。</w:t>
      </w:r>
    </w:p>
    <w:p w14:paraId="7162F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（八）信息保密承诺服务：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租赁服务公司严格保护医院乘车人员的个人信息，不泄露给第三方。</w:t>
      </w:r>
    </w:p>
    <w:p w14:paraId="7577B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、其他</w:t>
      </w:r>
    </w:p>
    <w:p w14:paraId="409DC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省机关事务局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省财政厅关于印发&lt;贵州省省级行政事业单位公务租车管理暂行规定&gt;的通知》（黔管发〔2023〕3号）要求，支出标准不超过社会公务用车租赁费支出标准上限，同时，费用以实际产生金额支付。</w:t>
      </w:r>
    </w:p>
    <w:p w14:paraId="1EB92A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报价模板</w:t>
      </w:r>
    </w:p>
    <w:tbl>
      <w:tblPr>
        <w:tblStyle w:val="3"/>
        <w:tblpPr w:leftFromText="180" w:rightFromText="180" w:vertAnchor="text" w:horzAnchor="page" w:tblpX="1015" w:tblpY="1288"/>
        <w:tblOverlap w:val="never"/>
        <w:tblW w:w="10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77"/>
        <w:gridCol w:w="450"/>
        <w:gridCol w:w="395"/>
        <w:gridCol w:w="396"/>
        <w:gridCol w:w="382"/>
        <w:gridCol w:w="422"/>
        <w:gridCol w:w="492"/>
        <w:gridCol w:w="491"/>
        <w:gridCol w:w="491"/>
        <w:gridCol w:w="477"/>
        <w:gridCol w:w="518"/>
        <w:gridCol w:w="532"/>
        <w:gridCol w:w="463"/>
        <w:gridCol w:w="450"/>
        <w:gridCol w:w="532"/>
        <w:gridCol w:w="464"/>
        <w:gridCol w:w="491"/>
        <w:gridCol w:w="477"/>
        <w:gridCol w:w="927"/>
        <w:gridCol w:w="1035"/>
      </w:tblGrid>
      <w:tr w14:paraId="2E268D84">
        <w:trPr>
          <w:trHeight w:val="555" w:hRule="atLeast"/>
        </w:trPr>
        <w:tc>
          <w:tcPr>
            <w:tcW w:w="418" w:type="dxa"/>
            <w:vMerge w:val="restart"/>
          </w:tcPr>
          <w:p w14:paraId="0686C4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477" w:type="dxa"/>
            <w:vMerge w:val="restart"/>
          </w:tcPr>
          <w:p w14:paraId="68486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座位数</w:t>
            </w:r>
          </w:p>
        </w:tc>
        <w:tc>
          <w:tcPr>
            <w:tcW w:w="450" w:type="dxa"/>
            <w:vMerge w:val="restart"/>
          </w:tcPr>
          <w:p w14:paraId="01B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品牌及</w:t>
            </w:r>
          </w:p>
          <w:p w14:paraId="056F6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车型</w:t>
            </w:r>
          </w:p>
        </w:tc>
        <w:tc>
          <w:tcPr>
            <w:tcW w:w="395" w:type="dxa"/>
            <w:vMerge w:val="restart"/>
          </w:tcPr>
          <w:p w14:paraId="6C7FC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能源类型</w:t>
            </w:r>
          </w:p>
        </w:tc>
        <w:tc>
          <w:tcPr>
            <w:tcW w:w="396" w:type="dxa"/>
            <w:vMerge w:val="restart"/>
          </w:tcPr>
          <w:p w14:paraId="62877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可提供数</w:t>
            </w:r>
          </w:p>
        </w:tc>
        <w:tc>
          <w:tcPr>
            <w:tcW w:w="382" w:type="dxa"/>
            <w:vMerge w:val="restart"/>
          </w:tcPr>
          <w:p w14:paraId="36D74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422" w:type="dxa"/>
            <w:vMerge w:val="restart"/>
          </w:tcPr>
          <w:p w14:paraId="61A4A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车龄</w:t>
            </w:r>
          </w:p>
        </w:tc>
        <w:tc>
          <w:tcPr>
            <w:tcW w:w="5878" w:type="dxa"/>
            <w:gridSpan w:val="12"/>
          </w:tcPr>
          <w:p w14:paraId="56DD7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车辆租赁费用（元）</w:t>
            </w:r>
          </w:p>
        </w:tc>
        <w:tc>
          <w:tcPr>
            <w:tcW w:w="927" w:type="dxa"/>
            <w:vMerge w:val="restart"/>
          </w:tcPr>
          <w:p w14:paraId="690DD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其他费用（如食宿费、燃油费、充电费、公路车辆同行费等）（元）</w:t>
            </w:r>
          </w:p>
        </w:tc>
        <w:tc>
          <w:tcPr>
            <w:tcW w:w="1035" w:type="dxa"/>
            <w:vMerge w:val="restart"/>
          </w:tcPr>
          <w:p w14:paraId="7AD26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备注（可自行补充优势）</w:t>
            </w:r>
          </w:p>
        </w:tc>
      </w:tr>
      <w:tr w14:paraId="7F8C7E53">
        <w:trPr>
          <w:trHeight w:val="555" w:hRule="atLeast"/>
        </w:trPr>
        <w:tc>
          <w:tcPr>
            <w:tcW w:w="418" w:type="dxa"/>
            <w:vMerge w:val="continue"/>
          </w:tcPr>
          <w:p w14:paraId="75657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477" w:type="dxa"/>
            <w:vMerge w:val="continue"/>
          </w:tcPr>
          <w:p w14:paraId="49E6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450" w:type="dxa"/>
            <w:vMerge w:val="continue"/>
          </w:tcPr>
          <w:p w14:paraId="7E94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395" w:type="dxa"/>
            <w:vMerge w:val="continue"/>
          </w:tcPr>
          <w:p w14:paraId="237D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396" w:type="dxa"/>
            <w:vMerge w:val="continue"/>
          </w:tcPr>
          <w:p w14:paraId="2427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382" w:type="dxa"/>
            <w:vMerge w:val="continue"/>
          </w:tcPr>
          <w:p w14:paraId="7194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422" w:type="dxa"/>
            <w:vMerge w:val="continue"/>
          </w:tcPr>
          <w:p w14:paraId="49D5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3001" w:type="dxa"/>
            <w:gridSpan w:val="6"/>
          </w:tcPr>
          <w:p w14:paraId="6A8FB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淡季费用</w:t>
            </w:r>
          </w:p>
        </w:tc>
        <w:tc>
          <w:tcPr>
            <w:tcW w:w="2877" w:type="dxa"/>
            <w:gridSpan w:val="6"/>
          </w:tcPr>
          <w:p w14:paraId="05FC9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旺季费用（6月-8月）</w:t>
            </w:r>
          </w:p>
        </w:tc>
        <w:tc>
          <w:tcPr>
            <w:tcW w:w="927" w:type="dxa"/>
            <w:vMerge w:val="continue"/>
          </w:tcPr>
          <w:p w14:paraId="02AC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 w14:paraId="61A3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5370E449">
        <w:trPr>
          <w:trHeight w:val="571" w:hRule="atLeast"/>
        </w:trPr>
        <w:tc>
          <w:tcPr>
            <w:tcW w:w="418" w:type="dxa"/>
            <w:vMerge w:val="continue"/>
          </w:tcPr>
          <w:p w14:paraId="153B3F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477" w:type="dxa"/>
            <w:vMerge w:val="continue"/>
          </w:tcPr>
          <w:p w14:paraId="50952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</w:tcPr>
          <w:p w14:paraId="529A1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Merge w:val="continue"/>
          </w:tcPr>
          <w:p w14:paraId="725B7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6" w:type="dxa"/>
            <w:vMerge w:val="continue"/>
          </w:tcPr>
          <w:p w14:paraId="4EEF6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82" w:type="dxa"/>
            <w:vMerge w:val="continue"/>
          </w:tcPr>
          <w:p w14:paraId="45A9B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22" w:type="dxa"/>
            <w:vMerge w:val="continue"/>
          </w:tcPr>
          <w:p w14:paraId="2EBB2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gridSpan w:val="2"/>
          </w:tcPr>
          <w:p w14:paraId="36DC2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日租车</w:t>
            </w:r>
          </w:p>
        </w:tc>
        <w:tc>
          <w:tcPr>
            <w:tcW w:w="968" w:type="dxa"/>
            <w:gridSpan w:val="2"/>
          </w:tcPr>
          <w:p w14:paraId="64C95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半日租</w:t>
            </w:r>
          </w:p>
        </w:tc>
        <w:tc>
          <w:tcPr>
            <w:tcW w:w="1050" w:type="dxa"/>
            <w:gridSpan w:val="2"/>
          </w:tcPr>
          <w:p w14:paraId="05961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趟次</w:t>
            </w:r>
          </w:p>
        </w:tc>
        <w:tc>
          <w:tcPr>
            <w:tcW w:w="913" w:type="dxa"/>
            <w:gridSpan w:val="2"/>
          </w:tcPr>
          <w:p w14:paraId="1D204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日租车</w:t>
            </w:r>
          </w:p>
        </w:tc>
        <w:tc>
          <w:tcPr>
            <w:tcW w:w="996" w:type="dxa"/>
            <w:gridSpan w:val="2"/>
          </w:tcPr>
          <w:p w14:paraId="74918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半日租</w:t>
            </w:r>
          </w:p>
        </w:tc>
        <w:tc>
          <w:tcPr>
            <w:tcW w:w="968" w:type="dxa"/>
            <w:gridSpan w:val="2"/>
          </w:tcPr>
          <w:p w14:paraId="09230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趟次</w:t>
            </w:r>
          </w:p>
        </w:tc>
        <w:tc>
          <w:tcPr>
            <w:tcW w:w="927" w:type="dxa"/>
            <w:vMerge w:val="continue"/>
          </w:tcPr>
          <w:p w14:paraId="0ECDD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 w14:paraId="058C0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682C6EA8">
        <w:trPr>
          <w:trHeight w:val="1650" w:hRule="atLeast"/>
        </w:trPr>
        <w:tc>
          <w:tcPr>
            <w:tcW w:w="418" w:type="dxa"/>
            <w:vMerge w:val="continue"/>
            <w:shd w:val="clear" w:color="auto" w:fill="auto"/>
            <w:vAlign w:val="top"/>
          </w:tcPr>
          <w:p w14:paraId="15FA0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477" w:type="dxa"/>
            <w:vMerge w:val="continue"/>
            <w:shd w:val="clear" w:color="auto" w:fill="auto"/>
            <w:vAlign w:val="top"/>
          </w:tcPr>
          <w:p w14:paraId="7239E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450" w:type="dxa"/>
            <w:vMerge w:val="continue"/>
            <w:shd w:val="clear" w:color="auto" w:fill="auto"/>
            <w:vAlign w:val="top"/>
          </w:tcPr>
          <w:p w14:paraId="6219E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395" w:type="dxa"/>
            <w:vMerge w:val="continue"/>
            <w:shd w:val="clear" w:color="auto" w:fill="auto"/>
            <w:vAlign w:val="top"/>
          </w:tcPr>
          <w:p w14:paraId="54044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396" w:type="dxa"/>
            <w:vMerge w:val="continue"/>
            <w:shd w:val="clear" w:color="auto" w:fill="auto"/>
            <w:vAlign w:val="top"/>
          </w:tcPr>
          <w:p w14:paraId="01980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382" w:type="dxa"/>
            <w:vMerge w:val="continue"/>
            <w:shd w:val="clear" w:color="auto" w:fill="auto"/>
            <w:vAlign w:val="top"/>
          </w:tcPr>
          <w:p w14:paraId="4EBE8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shd w:val="clear" w:color="auto" w:fill="auto"/>
            <w:vAlign w:val="top"/>
          </w:tcPr>
          <w:p w14:paraId="39324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492" w:type="dxa"/>
            <w:shd w:val="clear" w:color="auto" w:fill="auto"/>
            <w:vAlign w:val="top"/>
          </w:tcPr>
          <w:p w14:paraId="161CB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含驾驶员</w:t>
            </w:r>
          </w:p>
        </w:tc>
        <w:tc>
          <w:tcPr>
            <w:tcW w:w="491" w:type="dxa"/>
            <w:shd w:val="clear" w:color="auto" w:fill="auto"/>
            <w:vAlign w:val="top"/>
          </w:tcPr>
          <w:p w14:paraId="3763A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不含驾驶员</w:t>
            </w:r>
          </w:p>
        </w:tc>
        <w:tc>
          <w:tcPr>
            <w:tcW w:w="491" w:type="dxa"/>
            <w:shd w:val="clear" w:color="auto" w:fill="auto"/>
            <w:vAlign w:val="top"/>
          </w:tcPr>
          <w:p w14:paraId="5BE7A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含驾驶员</w:t>
            </w:r>
          </w:p>
        </w:tc>
        <w:tc>
          <w:tcPr>
            <w:tcW w:w="477" w:type="dxa"/>
            <w:shd w:val="clear" w:color="auto" w:fill="auto"/>
            <w:vAlign w:val="top"/>
          </w:tcPr>
          <w:p w14:paraId="2400C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不含驾驶员</w:t>
            </w:r>
          </w:p>
        </w:tc>
        <w:tc>
          <w:tcPr>
            <w:tcW w:w="518" w:type="dxa"/>
            <w:shd w:val="clear" w:color="auto" w:fill="auto"/>
            <w:vAlign w:val="top"/>
          </w:tcPr>
          <w:p w14:paraId="1A912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含驾驶员</w:t>
            </w:r>
          </w:p>
        </w:tc>
        <w:tc>
          <w:tcPr>
            <w:tcW w:w="532" w:type="dxa"/>
            <w:shd w:val="clear" w:color="auto" w:fill="auto"/>
            <w:vAlign w:val="top"/>
          </w:tcPr>
          <w:p w14:paraId="64FEF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不含驾驶员</w:t>
            </w:r>
          </w:p>
        </w:tc>
        <w:tc>
          <w:tcPr>
            <w:tcW w:w="463" w:type="dxa"/>
            <w:shd w:val="clear" w:color="auto" w:fill="auto"/>
            <w:vAlign w:val="top"/>
          </w:tcPr>
          <w:p w14:paraId="2502E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含驾驶员</w:t>
            </w:r>
          </w:p>
        </w:tc>
        <w:tc>
          <w:tcPr>
            <w:tcW w:w="450" w:type="dxa"/>
            <w:shd w:val="clear" w:color="auto" w:fill="auto"/>
            <w:vAlign w:val="top"/>
          </w:tcPr>
          <w:p w14:paraId="3AF25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不含驾驶员</w:t>
            </w:r>
          </w:p>
        </w:tc>
        <w:tc>
          <w:tcPr>
            <w:tcW w:w="532" w:type="dxa"/>
            <w:shd w:val="clear" w:color="auto" w:fill="auto"/>
            <w:vAlign w:val="top"/>
          </w:tcPr>
          <w:p w14:paraId="7858A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含驾驶员</w:t>
            </w:r>
          </w:p>
        </w:tc>
        <w:tc>
          <w:tcPr>
            <w:tcW w:w="464" w:type="dxa"/>
            <w:shd w:val="clear" w:color="auto" w:fill="auto"/>
            <w:vAlign w:val="top"/>
          </w:tcPr>
          <w:p w14:paraId="798FB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不含驾驶员</w:t>
            </w:r>
          </w:p>
        </w:tc>
        <w:tc>
          <w:tcPr>
            <w:tcW w:w="491" w:type="dxa"/>
            <w:shd w:val="clear" w:color="auto" w:fill="auto"/>
            <w:vAlign w:val="top"/>
          </w:tcPr>
          <w:p w14:paraId="1EB59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含驾驶员</w:t>
            </w:r>
          </w:p>
        </w:tc>
        <w:tc>
          <w:tcPr>
            <w:tcW w:w="477" w:type="dxa"/>
            <w:shd w:val="clear" w:color="auto" w:fill="auto"/>
            <w:vAlign w:val="top"/>
          </w:tcPr>
          <w:p w14:paraId="19FEF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不含驾驶员</w:t>
            </w:r>
          </w:p>
        </w:tc>
        <w:tc>
          <w:tcPr>
            <w:tcW w:w="927" w:type="dxa"/>
            <w:vMerge w:val="continue"/>
            <w:shd w:val="clear" w:color="auto" w:fill="auto"/>
            <w:vAlign w:val="top"/>
          </w:tcPr>
          <w:p w14:paraId="1CC5AE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top"/>
          </w:tcPr>
          <w:p w14:paraId="2A240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3C4BD32C">
        <w:trPr>
          <w:trHeight w:val="728" w:hRule="atLeast"/>
        </w:trPr>
        <w:tc>
          <w:tcPr>
            <w:tcW w:w="418" w:type="dxa"/>
          </w:tcPr>
          <w:p w14:paraId="7B399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轿车</w:t>
            </w:r>
          </w:p>
        </w:tc>
        <w:tc>
          <w:tcPr>
            <w:tcW w:w="477" w:type="dxa"/>
          </w:tcPr>
          <w:p w14:paraId="71ED1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5座</w:t>
            </w:r>
          </w:p>
        </w:tc>
        <w:tc>
          <w:tcPr>
            <w:tcW w:w="450" w:type="dxa"/>
          </w:tcPr>
          <w:p w14:paraId="7384F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5" w:type="dxa"/>
          </w:tcPr>
          <w:p w14:paraId="301DD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6" w:type="dxa"/>
          </w:tcPr>
          <w:p w14:paraId="6B519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82" w:type="dxa"/>
          </w:tcPr>
          <w:p w14:paraId="74132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22" w:type="dxa"/>
          </w:tcPr>
          <w:p w14:paraId="65057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2" w:type="dxa"/>
          </w:tcPr>
          <w:p w14:paraId="33F5C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30FCF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7CFD5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50C66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38E0E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6BD27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3" w:type="dxa"/>
          </w:tcPr>
          <w:p w14:paraId="07709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 w14:paraId="6B1B1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0687B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4" w:type="dxa"/>
          </w:tcPr>
          <w:p w14:paraId="78A2E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47648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248F1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071CB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6FF97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0CEE4E84">
        <w:trPr>
          <w:trHeight w:val="1132" w:hRule="atLeast"/>
        </w:trPr>
        <w:tc>
          <w:tcPr>
            <w:tcW w:w="418" w:type="dxa"/>
          </w:tcPr>
          <w:p w14:paraId="7CD81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小型客车</w:t>
            </w:r>
          </w:p>
        </w:tc>
        <w:tc>
          <w:tcPr>
            <w:tcW w:w="477" w:type="dxa"/>
          </w:tcPr>
          <w:p w14:paraId="69249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7座</w:t>
            </w:r>
          </w:p>
        </w:tc>
        <w:tc>
          <w:tcPr>
            <w:tcW w:w="450" w:type="dxa"/>
          </w:tcPr>
          <w:p w14:paraId="19A5D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5" w:type="dxa"/>
          </w:tcPr>
          <w:p w14:paraId="1742A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6" w:type="dxa"/>
          </w:tcPr>
          <w:p w14:paraId="3023A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82" w:type="dxa"/>
          </w:tcPr>
          <w:p w14:paraId="0369F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22" w:type="dxa"/>
          </w:tcPr>
          <w:p w14:paraId="6DD54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2" w:type="dxa"/>
          </w:tcPr>
          <w:p w14:paraId="20148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6F0EC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1125C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53DA9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5326F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30090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3" w:type="dxa"/>
          </w:tcPr>
          <w:p w14:paraId="0E8CE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 w14:paraId="3A5D1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67BB8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4" w:type="dxa"/>
          </w:tcPr>
          <w:p w14:paraId="0F09D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2F376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20B2F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5DA8F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2DDCF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5866F9C4">
        <w:trPr>
          <w:trHeight w:val="1132" w:hRule="atLeast"/>
        </w:trPr>
        <w:tc>
          <w:tcPr>
            <w:tcW w:w="418" w:type="dxa"/>
          </w:tcPr>
          <w:p w14:paraId="05DA3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大型客车</w:t>
            </w:r>
          </w:p>
        </w:tc>
        <w:tc>
          <w:tcPr>
            <w:tcW w:w="477" w:type="dxa"/>
          </w:tcPr>
          <w:p w14:paraId="3042A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20-33座</w:t>
            </w:r>
          </w:p>
        </w:tc>
        <w:tc>
          <w:tcPr>
            <w:tcW w:w="450" w:type="dxa"/>
          </w:tcPr>
          <w:p w14:paraId="7352B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5" w:type="dxa"/>
          </w:tcPr>
          <w:p w14:paraId="3D75D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6" w:type="dxa"/>
          </w:tcPr>
          <w:p w14:paraId="483CF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82" w:type="dxa"/>
          </w:tcPr>
          <w:p w14:paraId="20E2D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22" w:type="dxa"/>
          </w:tcPr>
          <w:p w14:paraId="23940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2" w:type="dxa"/>
          </w:tcPr>
          <w:p w14:paraId="1DEAD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476FF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0C0AB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26116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167A4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00862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3" w:type="dxa"/>
          </w:tcPr>
          <w:p w14:paraId="3CB1D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 w14:paraId="1038A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26632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4" w:type="dxa"/>
          </w:tcPr>
          <w:p w14:paraId="1CD66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31B92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0C391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3BF07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05BE8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4A16256F">
        <w:trPr>
          <w:trHeight w:val="1142" w:hRule="atLeast"/>
        </w:trPr>
        <w:tc>
          <w:tcPr>
            <w:tcW w:w="418" w:type="dxa"/>
          </w:tcPr>
          <w:p w14:paraId="45B0E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大型客车</w:t>
            </w:r>
          </w:p>
        </w:tc>
        <w:tc>
          <w:tcPr>
            <w:tcW w:w="477" w:type="dxa"/>
          </w:tcPr>
          <w:p w14:paraId="57076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33-55座</w:t>
            </w:r>
          </w:p>
        </w:tc>
        <w:tc>
          <w:tcPr>
            <w:tcW w:w="450" w:type="dxa"/>
          </w:tcPr>
          <w:p w14:paraId="72A4D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5" w:type="dxa"/>
          </w:tcPr>
          <w:p w14:paraId="73173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6" w:type="dxa"/>
          </w:tcPr>
          <w:p w14:paraId="1A59B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82" w:type="dxa"/>
          </w:tcPr>
          <w:p w14:paraId="069A5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22" w:type="dxa"/>
          </w:tcPr>
          <w:p w14:paraId="24E1FE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2" w:type="dxa"/>
          </w:tcPr>
          <w:p w14:paraId="2A1059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0BA3E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7F9B8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48FD9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225FE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628C8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3" w:type="dxa"/>
          </w:tcPr>
          <w:p w14:paraId="79E3C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 w14:paraId="64CA2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55843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4" w:type="dxa"/>
          </w:tcPr>
          <w:p w14:paraId="16431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64FC0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14A49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47CF5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21665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706D5AAD">
        <w:trPr>
          <w:trHeight w:val="1142" w:hRule="atLeast"/>
        </w:trPr>
        <w:tc>
          <w:tcPr>
            <w:tcW w:w="418" w:type="dxa"/>
          </w:tcPr>
          <w:p w14:paraId="6521C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大型客车</w:t>
            </w:r>
          </w:p>
        </w:tc>
        <w:tc>
          <w:tcPr>
            <w:tcW w:w="477" w:type="dxa"/>
          </w:tcPr>
          <w:p w14:paraId="49936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  <w:t>（可自行补充座位数）</w:t>
            </w:r>
          </w:p>
        </w:tc>
        <w:tc>
          <w:tcPr>
            <w:tcW w:w="450" w:type="dxa"/>
          </w:tcPr>
          <w:p w14:paraId="6E29B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5" w:type="dxa"/>
          </w:tcPr>
          <w:p w14:paraId="03964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96" w:type="dxa"/>
          </w:tcPr>
          <w:p w14:paraId="7E12C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382" w:type="dxa"/>
          </w:tcPr>
          <w:p w14:paraId="13F11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22" w:type="dxa"/>
          </w:tcPr>
          <w:p w14:paraId="4B430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2" w:type="dxa"/>
          </w:tcPr>
          <w:p w14:paraId="08311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4F9AA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7C13E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4D40F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 w14:paraId="1FF04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7E446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3" w:type="dxa"/>
          </w:tcPr>
          <w:p w14:paraId="664F8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 w14:paraId="7CA1A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2" w:type="dxa"/>
          </w:tcPr>
          <w:p w14:paraId="37E00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64" w:type="dxa"/>
          </w:tcPr>
          <w:p w14:paraId="37A04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91" w:type="dxa"/>
          </w:tcPr>
          <w:p w14:paraId="4E034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 w14:paraId="2AF82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38635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1F7B0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 w14:paraId="05445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16"/>
          <w:szCs w:val="1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83A59E9-3244-DD44-4E63-45672581ACAE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B4DC9D0-5B1F-9E99-4E63-456701624DAE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4F23E"/>
    <w:multiLevelType w:val="singleLevel"/>
    <w:tmpl w:val="6F74F2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zdiZDJiNDUzODRhZDUyMjNiODlkMWU2NWY2MzAifQ=="/>
    <w:docVar w:name="KSO_WPS_MARK_KEY" w:val="5978dd3c-96da-437f-8fe8-ccaab76b8c92"/>
  </w:docVars>
  <w:rsids>
    <w:rsidRoot w:val="62F705A9"/>
    <w:rsid w:val="03656D50"/>
    <w:rsid w:val="05BA0A8C"/>
    <w:rsid w:val="064E31E5"/>
    <w:rsid w:val="0D2564A8"/>
    <w:rsid w:val="0F5F4542"/>
    <w:rsid w:val="0FFE58FA"/>
    <w:rsid w:val="124A70DD"/>
    <w:rsid w:val="14F67C19"/>
    <w:rsid w:val="15023C9F"/>
    <w:rsid w:val="15B01805"/>
    <w:rsid w:val="179C046C"/>
    <w:rsid w:val="206550E2"/>
    <w:rsid w:val="25D34FE8"/>
    <w:rsid w:val="29D11A3A"/>
    <w:rsid w:val="2A1538A5"/>
    <w:rsid w:val="2A2B40D9"/>
    <w:rsid w:val="2D6F57F1"/>
    <w:rsid w:val="3486547E"/>
    <w:rsid w:val="3844613F"/>
    <w:rsid w:val="38B85B3F"/>
    <w:rsid w:val="3AD60C5E"/>
    <w:rsid w:val="3B3B2558"/>
    <w:rsid w:val="40332AF6"/>
    <w:rsid w:val="41D93318"/>
    <w:rsid w:val="43D5649A"/>
    <w:rsid w:val="45F17C62"/>
    <w:rsid w:val="47075A89"/>
    <w:rsid w:val="4B09792A"/>
    <w:rsid w:val="4B4B6AFE"/>
    <w:rsid w:val="4C25234A"/>
    <w:rsid w:val="4E107AB4"/>
    <w:rsid w:val="4F7C0BCC"/>
    <w:rsid w:val="509D0B67"/>
    <w:rsid w:val="517E44CE"/>
    <w:rsid w:val="57FA3401"/>
    <w:rsid w:val="5B5871ED"/>
    <w:rsid w:val="5C7C7103"/>
    <w:rsid w:val="5D397B71"/>
    <w:rsid w:val="629D1EDE"/>
    <w:rsid w:val="62F705A9"/>
    <w:rsid w:val="6494629A"/>
    <w:rsid w:val="6DCA7893"/>
    <w:rsid w:val="73856156"/>
    <w:rsid w:val="781F180C"/>
    <w:rsid w:val="7F6A2D63"/>
    <w:rsid w:val="FA77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1493</Words>
  <Characters>1504</Characters>
  <Lines>0</Lines>
  <Paragraphs>0</Paragraphs>
  <TotalTime>35</TotalTime>
  <ScaleCrop>false</ScaleCrop>
  <LinksUpToDate>false</LinksUpToDate>
  <CharactersWithSpaces>1510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2024-11-08T14:43:00Z</dcterms:created>
  <dc:creator>曾俊</dc:creator>
  <cp:lastModifiedBy>蓝</cp:lastModifiedBy>
  <dcterms:modified xsi:type="dcterms:W3CDTF">2024-11-26T13:57:34Z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7287537824550F664E634567982D8DFD_43</vt:lpwstr>
  </property>
</Properties>
</file>