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8217C1">
      <w:pPr>
        <w:spacing w:line="360" w:lineRule="auto"/>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val="en-US" w:eastAsia="zh-CN"/>
        </w:rPr>
        <w:t>广东省中医院贵州医院</w:t>
      </w:r>
      <w:bookmarkStart w:id="0" w:name="_GoBack"/>
      <w:r>
        <w:rPr>
          <w:rFonts w:hint="eastAsia" w:ascii="方正小标宋简体" w:hAnsi="方正小标宋简体" w:eastAsia="方正小标宋简体" w:cs="方正小标宋简体"/>
          <w:b w:val="0"/>
          <w:bCs/>
          <w:sz w:val="44"/>
          <w:szCs w:val="44"/>
        </w:rPr>
        <w:t>污水处理站</w:t>
      </w:r>
    </w:p>
    <w:p w14:paraId="45807C52">
      <w:pPr>
        <w:spacing w:line="360" w:lineRule="auto"/>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val="en-US" w:eastAsia="zh-CN"/>
        </w:rPr>
        <w:t>托管</w:t>
      </w:r>
      <w:r>
        <w:rPr>
          <w:rFonts w:hint="eastAsia" w:ascii="方正小标宋简体" w:hAnsi="方正小标宋简体" w:eastAsia="方正小标宋简体" w:cs="方正小标宋简体"/>
          <w:b w:val="0"/>
          <w:bCs/>
          <w:sz w:val="44"/>
          <w:szCs w:val="44"/>
        </w:rPr>
        <w:t>运营服务需求</w:t>
      </w:r>
      <w:bookmarkEnd w:id="0"/>
    </w:p>
    <w:p w14:paraId="76C431B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firstLine="640" w:firstLineChars="200"/>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lang w:val="en-US" w:eastAsia="zh-CN"/>
        </w:rPr>
        <w:t>一、</w:t>
      </w:r>
      <w:r>
        <w:rPr>
          <w:rFonts w:hint="eastAsia" w:ascii="方正小标宋简体" w:hAnsi="方正小标宋简体" w:eastAsia="方正小标宋简体" w:cs="方正小标宋简体"/>
          <w:sz w:val="32"/>
          <w:szCs w:val="32"/>
        </w:rPr>
        <w:t>项目概述</w:t>
      </w:r>
    </w:p>
    <w:p w14:paraId="5EEC9195">
      <w:pPr>
        <w:keepNext w:val="0"/>
        <w:keepLines w:val="0"/>
        <w:pageBreakBefore w:val="0"/>
        <w:widowControl w:val="0"/>
        <w:kinsoku/>
        <w:wordWrap/>
        <w:overflowPunct/>
        <w:topLinePunct w:val="0"/>
        <w:autoSpaceDE/>
        <w:autoSpaceDN/>
        <w:bidi w:val="0"/>
        <w:adjustRightInd/>
        <w:snapToGrid/>
        <w:spacing w:line="580" w:lineRule="exact"/>
        <w:ind w:left="0" w:leftChars="0" w:right="0" w:firstLine="640" w:firstLineChars="200"/>
        <w:jc w:val="left"/>
        <w:textAlignment w:val="auto"/>
        <w:rPr>
          <w:rFonts w:hint="eastAsia" w:ascii="仿宋_GB2312" w:hAnsi="仿宋_GB2312" w:eastAsia="仿宋_GB2312" w:cs="仿宋_GB2312"/>
          <w:kern w:val="2"/>
          <w:sz w:val="32"/>
          <w:szCs w:val="32"/>
          <w:lang w:val="en-US" w:eastAsia="zh-CN" w:bidi="ar-SA"/>
          <w14:ligatures w14:val="standardContextual"/>
        </w:rPr>
      </w:pPr>
      <w:r>
        <w:rPr>
          <w:rFonts w:hint="eastAsia" w:ascii="仿宋_GB2312" w:hAnsi="仿宋_GB2312" w:eastAsia="仿宋_GB2312" w:cs="仿宋_GB2312"/>
          <w:kern w:val="2"/>
          <w:sz w:val="32"/>
          <w:szCs w:val="32"/>
          <w:lang w:val="en-US" w:eastAsia="zh-CN" w:bidi="ar-SA"/>
          <w14:ligatures w14:val="standardContextual"/>
        </w:rPr>
        <w:t>（一）项目名称：广东省中医院贵州医院污水处理站托管运营服务</w:t>
      </w:r>
    </w:p>
    <w:p w14:paraId="0918758C">
      <w:pPr>
        <w:keepNext w:val="0"/>
        <w:keepLines w:val="0"/>
        <w:pageBreakBefore w:val="0"/>
        <w:widowControl w:val="0"/>
        <w:kinsoku/>
        <w:wordWrap/>
        <w:overflowPunct/>
        <w:topLinePunct w:val="0"/>
        <w:autoSpaceDE/>
        <w:autoSpaceDN/>
        <w:bidi w:val="0"/>
        <w:adjustRightInd/>
        <w:snapToGrid/>
        <w:spacing w:line="580" w:lineRule="exact"/>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项目地点：贵阳市南明区花溪大道中段27号</w:t>
      </w:r>
    </w:p>
    <w:p w14:paraId="790A2841">
      <w:pPr>
        <w:keepNext w:val="0"/>
        <w:keepLines w:val="0"/>
        <w:pageBreakBefore w:val="0"/>
        <w:widowControl w:val="0"/>
        <w:kinsoku/>
        <w:wordWrap/>
        <w:overflowPunct/>
        <w:topLinePunct w:val="0"/>
        <w:autoSpaceDE/>
        <w:autoSpaceDN/>
        <w:bidi w:val="0"/>
        <w:adjustRightInd/>
        <w:snapToGrid/>
        <w:spacing w:line="580" w:lineRule="exact"/>
        <w:ind w:left="0" w:leftChars="0" w:right="0" w:firstLine="640" w:firstLineChars="200"/>
        <w:textAlignment w:val="auto"/>
        <w:rPr>
          <w:rFonts w:ascii="宋体" w:hAnsi="宋体" w:eastAsia="宋体" w:cs="宋体"/>
          <w:spacing w:val="7"/>
          <w:sz w:val="20"/>
          <w:szCs w:val="20"/>
        </w:rPr>
      </w:pPr>
      <w:r>
        <w:rPr>
          <w:rFonts w:hint="eastAsia" w:ascii="仿宋_GB2312" w:hAnsi="仿宋_GB2312" w:eastAsia="仿宋_GB2312" w:cs="仿宋_GB2312"/>
          <w:sz w:val="32"/>
          <w:szCs w:val="32"/>
          <w:lang w:val="en-US" w:eastAsia="zh-CN"/>
        </w:rPr>
        <w:t>（三）项目规模：开放病床275张，污水处理量约50吨/日</w:t>
      </w:r>
    </w:p>
    <w:p w14:paraId="0D08C4FE">
      <w:pPr>
        <w:keepNext w:val="0"/>
        <w:keepLines w:val="0"/>
        <w:pageBreakBefore w:val="0"/>
        <w:widowControl w:val="0"/>
        <w:kinsoku/>
        <w:wordWrap/>
        <w:overflowPunct/>
        <w:topLinePunct w:val="0"/>
        <w:autoSpaceDE/>
        <w:autoSpaceDN/>
        <w:bidi w:val="0"/>
        <w:adjustRightInd/>
        <w:snapToGrid/>
        <w:spacing w:line="580" w:lineRule="exact"/>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处理工艺：格栅机--调节池--接触氧化池--二级沉淀池--消毒池（次氯酸钠发生器）---脱氯池---排放 </w:t>
      </w:r>
    </w:p>
    <w:p w14:paraId="08109F99">
      <w:pPr>
        <w:keepNext w:val="0"/>
        <w:keepLines w:val="0"/>
        <w:pageBreakBefore w:val="0"/>
        <w:widowControl w:val="0"/>
        <w:kinsoku/>
        <w:wordWrap/>
        <w:overflowPunct/>
        <w:topLinePunct w:val="0"/>
        <w:autoSpaceDE/>
        <w:autoSpaceDN/>
        <w:bidi w:val="0"/>
        <w:adjustRightInd/>
        <w:snapToGrid/>
        <w:spacing w:line="580" w:lineRule="exact"/>
        <w:ind w:left="0" w:leftChars="0" w:right="0" w:firstLine="640" w:firstLineChars="200"/>
        <w:textAlignment w:val="auto"/>
        <w:rPr>
          <w:rFonts w:hint="eastAsia" w:ascii="仿宋_GB2312" w:hAnsi="仿宋_GB2312" w:eastAsia="仿宋_GB2312" w:cs="仿宋_GB2312"/>
          <w:strike w:val="0"/>
          <w:dstrike w:val="0"/>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项目需求情况：本项目为一个整体，</w:t>
      </w:r>
      <w:r>
        <w:rPr>
          <w:rFonts w:hint="eastAsia" w:ascii="仿宋_GB2312" w:hAnsi="仿宋_GB2312" w:eastAsia="仿宋_GB2312" w:cs="仿宋_GB2312"/>
          <w:sz w:val="32"/>
          <w:szCs w:val="32"/>
          <w:lang w:val="en-US" w:eastAsia="zh-CN"/>
        </w:rPr>
        <w:t>服务单位</w:t>
      </w:r>
      <w:r>
        <w:rPr>
          <w:rFonts w:hint="eastAsia" w:ascii="仿宋_GB2312" w:hAnsi="仿宋_GB2312" w:eastAsia="仿宋_GB2312" w:cs="仿宋_GB2312"/>
          <w:sz w:val="32"/>
          <w:szCs w:val="32"/>
        </w:rPr>
        <w:t>须对全部内容进行投标，不得分拆。</w:t>
      </w:r>
    </w:p>
    <w:p w14:paraId="086BBCBB">
      <w:pPr>
        <w:keepNext w:val="0"/>
        <w:keepLines w:val="0"/>
        <w:pageBreakBefore w:val="0"/>
        <w:widowControl w:val="0"/>
        <w:kinsoku/>
        <w:wordWrap/>
        <w:overflowPunct/>
        <w:topLinePunct w:val="0"/>
        <w:autoSpaceDE/>
        <w:autoSpaceDN/>
        <w:bidi w:val="0"/>
        <w:adjustRightInd/>
        <w:snapToGrid/>
        <w:spacing w:line="580" w:lineRule="exact"/>
        <w:ind w:left="0" w:leftChars="0" w:right="0" w:firstLine="640" w:firstLineChars="200"/>
        <w:textAlignment w:val="auto"/>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napToGrid w:val="0"/>
          <w:color w:val="000000"/>
          <w:kern w:val="0"/>
          <w:sz w:val="32"/>
          <w:szCs w:val="32"/>
          <w:lang w:val="en-US" w:eastAsia="zh-CN" w:bidi="ar-SA"/>
        </w:rPr>
        <w:t>（六）</w:t>
      </w:r>
      <w:r>
        <w:rPr>
          <w:rFonts w:hint="eastAsia" w:ascii="仿宋_GB2312" w:hAnsi="仿宋_GB2312" w:eastAsia="仿宋_GB2312" w:cs="仿宋_GB2312"/>
          <w:snapToGrid w:val="0"/>
          <w:color w:val="000000"/>
          <w:kern w:val="0"/>
          <w:sz w:val="32"/>
          <w:szCs w:val="32"/>
          <w:lang w:val="en-US" w:eastAsia="en-US" w:bidi="ar-SA"/>
        </w:rPr>
        <w:t>服务期</w:t>
      </w:r>
      <w:r>
        <w:rPr>
          <w:rFonts w:hint="eastAsia" w:ascii="仿宋_GB2312" w:hAnsi="仿宋_GB2312" w:eastAsia="仿宋_GB2312" w:cs="仿宋_GB2312"/>
          <w:snapToGrid w:val="0"/>
          <w:color w:val="000000"/>
          <w:kern w:val="0"/>
          <w:sz w:val="32"/>
          <w:szCs w:val="32"/>
          <w:lang w:val="en-US" w:eastAsia="zh-CN" w:bidi="ar-SA"/>
        </w:rPr>
        <w:t>1</w:t>
      </w:r>
      <w:r>
        <w:rPr>
          <w:rFonts w:hint="eastAsia" w:ascii="仿宋_GB2312" w:hAnsi="仿宋_GB2312" w:eastAsia="仿宋_GB2312" w:cs="仿宋_GB2312"/>
          <w:snapToGrid w:val="0"/>
          <w:color w:val="000000"/>
          <w:kern w:val="0"/>
          <w:sz w:val="32"/>
          <w:szCs w:val="32"/>
          <w:lang w:val="en-US" w:eastAsia="en-US" w:bidi="ar-SA"/>
        </w:rPr>
        <w:t>年，具体合同开始时间以采购人正式书面通知为准。</w:t>
      </w:r>
    </w:p>
    <w:p w14:paraId="0FEDB329">
      <w:pPr>
        <w:pStyle w:val="8"/>
        <w:keepNext w:val="0"/>
        <w:keepLines w:val="0"/>
        <w:pageBreakBefore w:val="0"/>
        <w:widowControl w:val="0"/>
        <w:kinsoku/>
        <w:wordWrap/>
        <w:overflowPunct/>
        <w:topLinePunct w:val="0"/>
        <w:autoSpaceDE/>
        <w:autoSpaceDN/>
        <w:bidi w:val="0"/>
        <w:adjustRightInd/>
        <w:snapToGrid/>
        <w:spacing w:line="580" w:lineRule="exact"/>
        <w:ind w:left="0" w:leftChars="0" w:right="0" w:firstLine="640" w:firstLineChars="200"/>
        <w:textAlignment w:val="auto"/>
        <w:rPr>
          <w:rFonts w:hint="eastAsia" w:ascii="方正小标宋简体" w:hAnsi="方正小标宋简体" w:eastAsia="方正小标宋简体" w:cs="方正小标宋简体"/>
          <w:kern w:val="2"/>
          <w:sz w:val="32"/>
          <w:szCs w:val="32"/>
          <w:lang w:val="en-US" w:eastAsia="zh-CN" w:bidi="ar-SA"/>
          <w14:ligatures w14:val="standardContextual"/>
        </w:rPr>
      </w:pPr>
      <w:r>
        <w:rPr>
          <w:rFonts w:hint="eastAsia" w:ascii="方正小标宋简体" w:hAnsi="方正小标宋简体" w:eastAsia="方正小标宋简体" w:cs="方正小标宋简体"/>
          <w:kern w:val="2"/>
          <w:sz w:val="32"/>
          <w:szCs w:val="32"/>
          <w:lang w:val="en-US" w:eastAsia="zh-CN" w:bidi="ar-SA"/>
          <w14:ligatures w14:val="standardContextual"/>
        </w:rPr>
        <w:t>二、服务需求</w:t>
      </w:r>
    </w:p>
    <w:p w14:paraId="44614289">
      <w:pPr>
        <w:keepNext w:val="0"/>
        <w:keepLines w:val="0"/>
        <w:pageBreakBefore w:val="0"/>
        <w:widowControl w:val="0"/>
        <w:kinsoku/>
        <w:wordWrap/>
        <w:overflowPunct/>
        <w:topLinePunct w:val="0"/>
        <w:autoSpaceDE/>
        <w:autoSpaceDN/>
        <w:bidi w:val="0"/>
        <w:adjustRightInd/>
        <w:snapToGrid/>
        <w:spacing w:line="580" w:lineRule="exact"/>
        <w:ind w:left="0" w:leftChars="0" w:right="0" w:firstLine="673" w:firstLineChars="198"/>
        <w:textAlignment w:val="auto"/>
        <w:rPr>
          <w:rFonts w:hint="eastAsia" w:ascii="楷体" w:hAnsi="楷体" w:eastAsia="楷体" w:cs="楷体"/>
          <w:spacing w:val="10"/>
          <w:sz w:val="32"/>
          <w:szCs w:val="32"/>
          <w:lang w:val="en-US" w:eastAsia="zh-CN"/>
        </w:rPr>
      </w:pPr>
      <w:r>
        <w:rPr>
          <w:rFonts w:hint="eastAsia" w:ascii="楷体" w:hAnsi="楷体" w:eastAsia="楷体" w:cs="楷体"/>
          <w:spacing w:val="10"/>
          <w:sz w:val="32"/>
          <w:szCs w:val="32"/>
          <w:lang w:eastAsia="zh-CN"/>
        </w:rPr>
        <w:t>（</w:t>
      </w:r>
      <w:r>
        <w:rPr>
          <w:rFonts w:hint="eastAsia" w:ascii="楷体" w:hAnsi="楷体" w:eastAsia="楷体" w:cs="楷体"/>
          <w:spacing w:val="10"/>
          <w:sz w:val="32"/>
          <w:szCs w:val="32"/>
          <w:lang w:val="en-US" w:eastAsia="zh-CN"/>
        </w:rPr>
        <w:t>一</w:t>
      </w:r>
      <w:r>
        <w:rPr>
          <w:rFonts w:hint="eastAsia" w:ascii="楷体" w:hAnsi="楷体" w:eastAsia="楷体" w:cs="楷体"/>
          <w:spacing w:val="10"/>
          <w:sz w:val="32"/>
          <w:szCs w:val="32"/>
          <w:lang w:eastAsia="zh-CN"/>
        </w:rPr>
        <w:t>）</w:t>
      </w:r>
      <w:r>
        <w:rPr>
          <w:rFonts w:hint="eastAsia" w:ascii="楷体" w:hAnsi="楷体" w:eastAsia="楷体" w:cs="楷体"/>
          <w:spacing w:val="10"/>
          <w:sz w:val="32"/>
          <w:szCs w:val="32"/>
          <w:lang w:val="en-US" w:eastAsia="zh-CN"/>
        </w:rPr>
        <w:t>资质要求</w:t>
      </w:r>
    </w:p>
    <w:p w14:paraId="5E1001FC">
      <w:pPr>
        <w:keepNext w:val="0"/>
        <w:keepLines w:val="0"/>
        <w:pageBreakBefore w:val="0"/>
        <w:widowControl w:val="0"/>
        <w:kinsoku/>
        <w:wordWrap/>
        <w:overflowPunct/>
        <w:topLinePunct w:val="0"/>
        <w:autoSpaceDE/>
        <w:autoSpaceDN/>
        <w:bidi w:val="0"/>
        <w:adjustRightInd/>
        <w:snapToGrid/>
        <w:spacing w:line="58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1.一</w:t>
      </w:r>
      <w:r>
        <w:rPr>
          <w:rFonts w:hint="eastAsia" w:ascii="仿宋_GB2312" w:hAnsi="仿宋_GB2312" w:eastAsia="仿宋_GB2312" w:cs="仿宋_GB2312"/>
          <w:sz w:val="32"/>
          <w:szCs w:val="32"/>
        </w:rPr>
        <w:t xml:space="preserve">般资格要求 </w:t>
      </w:r>
    </w:p>
    <w:p w14:paraId="57A003FA">
      <w:pPr>
        <w:keepNext w:val="0"/>
        <w:keepLines w:val="0"/>
        <w:pageBreakBefore w:val="0"/>
        <w:widowControl w:val="0"/>
        <w:kinsoku/>
        <w:wordWrap/>
        <w:overflowPunct/>
        <w:topLinePunct w:val="0"/>
        <w:autoSpaceDE/>
        <w:autoSpaceDN/>
        <w:bidi w:val="0"/>
        <w:adjustRightInd/>
        <w:snapToGrid/>
        <w:spacing w:line="580" w:lineRule="exact"/>
        <w:ind w:left="0" w:leftChars="0" w:right="0" w:firstLine="480" w:firstLineChars="200"/>
        <w:textAlignment w:val="auto"/>
        <w:rPr>
          <w:rFonts w:hint="eastAsia" w:ascii="仿宋_GB2312" w:hAnsi="仿宋_GB2312" w:eastAsia="仿宋_GB2312" w:cs="仿宋_GB2312"/>
          <w:sz w:val="32"/>
          <w:szCs w:val="32"/>
        </w:rPr>
      </w:pPr>
      <w:r>
        <w:rPr>
          <w:rFonts w:hint="eastAsia" w:ascii="宋体" w:hAnsi="宋体"/>
          <w:color w:val="auto"/>
          <w:sz w:val="24"/>
          <w:highlight w:val="none"/>
        </w:rPr>
        <w:t xml:space="preserve">  </w:t>
      </w:r>
      <w:r>
        <w:rPr>
          <w:rFonts w:hint="eastAsia" w:ascii="仿宋_GB2312" w:hAnsi="仿宋_GB2312" w:eastAsia="仿宋_GB2312" w:cs="仿宋_GB2312"/>
          <w:sz w:val="32"/>
          <w:szCs w:val="32"/>
          <w:lang w:val="en-US" w:eastAsia="zh-CN"/>
        </w:rPr>
        <w:t>服务单位</w:t>
      </w:r>
      <w:r>
        <w:rPr>
          <w:rFonts w:hint="eastAsia" w:ascii="仿宋_GB2312" w:hAnsi="仿宋_GB2312" w:eastAsia="仿宋_GB2312" w:cs="仿宋_GB2312"/>
          <w:sz w:val="32"/>
          <w:szCs w:val="32"/>
        </w:rPr>
        <w:t>应当具备《中华人民共和国政府采购法》第二十二条规定的条件，提供《中华人民共和国政府采购法实施条例》第十七条规定资料；</w:t>
      </w:r>
    </w:p>
    <w:p w14:paraId="49182B74">
      <w:pPr>
        <w:keepNext w:val="0"/>
        <w:keepLines w:val="0"/>
        <w:pageBreakBefore w:val="0"/>
        <w:widowControl w:val="0"/>
        <w:kinsoku/>
        <w:wordWrap/>
        <w:overflowPunct/>
        <w:topLinePunct w:val="0"/>
        <w:autoSpaceDE/>
        <w:autoSpaceDN/>
        <w:bidi w:val="0"/>
        <w:adjustRightInd/>
        <w:snapToGrid/>
        <w:spacing w:line="58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（1）具有独立承担民事责任的能力，提供有效“统一社会信用代码”的营业执照；</w:t>
      </w:r>
    </w:p>
    <w:p w14:paraId="5D6AD8E4">
      <w:pPr>
        <w:keepNext w:val="0"/>
        <w:keepLines w:val="0"/>
        <w:pageBreakBefore w:val="0"/>
        <w:widowControl w:val="0"/>
        <w:kinsoku/>
        <w:wordWrap/>
        <w:overflowPunct/>
        <w:topLinePunct w:val="0"/>
        <w:autoSpaceDE/>
        <w:autoSpaceDN/>
        <w:bidi w:val="0"/>
        <w:adjustRightInd/>
        <w:snapToGrid/>
        <w:spacing w:line="58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（2）具有良好的商业信誉和健全的财务会计制度：提供20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年度经审计的财务报告(资产负债表、利润表和现金流量表及财务报表附注)（新注册成立未满一年的企业（以营业执照公司成立时间为准）提供20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年以来任意一个月的财务报表(资产负债表、利润表和现金流量表）或20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年1月（含）以后基本开户银行出具的资信证明；</w:t>
      </w:r>
    </w:p>
    <w:p w14:paraId="16CFDDF5">
      <w:pPr>
        <w:keepNext w:val="0"/>
        <w:keepLines w:val="0"/>
        <w:pageBreakBefore w:val="0"/>
        <w:widowControl w:val="0"/>
        <w:kinsoku/>
        <w:wordWrap/>
        <w:overflowPunct/>
        <w:topLinePunct w:val="0"/>
        <w:autoSpaceDE/>
        <w:autoSpaceDN/>
        <w:bidi w:val="0"/>
        <w:adjustRightInd/>
        <w:snapToGrid/>
        <w:spacing w:line="58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（3）具有履行合同所必需的设备和专业技术能力：提供具有履行合同所必需的设备和专业技术能力的承诺函（自行书面承诺，格式自拟）；</w:t>
      </w:r>
    </w:p>
    <w:p w14:paraId="73119314">
      <w:pPr>
        <w:keepNext w:val="0"/>
        <w:keepLines w:val="0"/>
        <w:pageBreakBefore w:val="0"/>
        <w:widowControl w:val="0"/>
        <w:kinsoku/>
        <w:wordWrap/>
        <w:overflowPunct/>
        <w:topLinePunct w:val="0"/>
        <w:autoSpaceDE/>
        <w:autoSpaceDN/>
        <w:bidi w:val="0"/>
        <w:adjustRightInd/>
        <w:snapToGrid/>
        <w:spacing w:line="58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（4）依法缴纳税收和社会保障资金的良好记录：提供20</w:t>
      </w:r>
      <w:r>
        <w:rPr>
          <w:rFonts w:hint="eastAsia" w:ascii="仿宋_GB2312" w:hAnsi="仿宋_GB2312" w:eastAsia="仿宋_GB2312" w:cs="仿宋_GB2312"/>
          <w:sz w:val="32"/>
          <w:szCs w:val="32"/>
          <w:lang w:val="en-US" w:eastAsia="zh-CN"/>
        </w:rPr>
        <w:t>24年1月</w:t>
      </w:r>
      <w:r>
        <w:rPr>
          <w:rFonts w:hint="eastAsia" w:ascii="仿宋_GB2312" w:hAnsi="仿宋_GB2312" w:eastAsia="仿宋_GB2312" w:cs="仿宋_GB2312"/>
          <w:sz w:val="32"/>
          <w:szCs w:val="32"/>
        </w:rPr>
        <w:t>以来年任意</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个月的依法缴纳税收和社会保障资金证明材料；</w:t>
      </w:r>
    </w:p>
    <w:p w14:paraId="43C731FB">
      <w:pPr>
        <w:keepNext w:val="0"/>
        <w:keepLines w:val="0"/>
        <w:pageBreakBefore w:val="0"/>
        <w:widowControl w:val="0"/>
        <w:kinsoku/>
        <w:wordWrap/>
        <w:overflowPunct/>
        <w:topLinePunct w:val="0"/>
        <w:autoSpaceDE/>
        <w:autoSpaceDN/>
        <w:bidi w:val="0"/>
        <w:adjustRightInd/>
        <w:snapToGrid/>
        <w:spacing w:line="58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（5）参加政府采购活动前三年内，在经营活动中没有重大违法记录（投标人自行承诺）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w:t>
      </w:r>
    </w:p>
    <w:p w14:paraId="35EF52A5">
      <w:pPr>
        <w:keepNext w:val="0"/>
        <w:keepLines w:val="0"/>
        <w:pageBreakBefore w:val="0"/>
        <w:widowControl w:val="0"/>
        <w:kinsoku/>
        <w:wordWrap/>
        <w:overflowPunct/>
        <w:topLinePunct w:val="0"/>
        <w:autoSpaceDE/>
        <w:autoSpaceDN/>
        <w:bidi w:val="0"/>
        <w:adjustRightInd/>
        <w:snapToGrid/>
        <w:spacing w:line="580" w:lineRule="exact"/>
        <w:ind w:left="0" w:leftChars="0" w:right="0" w:firstLine="640" w:firstLineChars="200"/>
        <w:textAlignment w:val="auto"/>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napToGrid w:val="0"/>
          <w:color w:val="000000"/>
          <w:kern w:val="0"/>
          <w:sz w:val="32"/>
          <w:szCs w:val="32"/>
          <w:lang w:val="en-US" w:eastAsia="zh-CN" w:bidi="ar-SA"/>
        </w:rPr>
        <w:t>2.</w:t>
      </w:r>
      <w:r>
        <w:rPr>
          <w:rFonts w:hint="eastAsia" w:ascii="仿宋_GB2312" w:hAnsi="仿宋_GB2312" w:eastAsia="仿宋_GB2312" w:cs="仿宋_GB2312"/>
          <w:snapToGrid w:val="0"/>
          <w:color w:val="000000"/>
          <w:kern w:val="0"/>
          <w:sz w:val="32"/>
          <w:szCs w:val="32"/>
          <w:lang w:val="en-US" w:eastAsia="en-US" w:bidi="ar-SA"/>
        </w:rPr>
        <w:t>特殊资格要求</w:t>
      </w:r>
    </w:p>
    <w:p w14:paraId="7C72BDE1">
      <w:pPr>
        <w:keepNext w:val="0"/>
        <w:keepLines w:val="0"/>
        <w:pageBreakBefore w:val="0"/>
        <w:widowControl w:val="0"/>
        <w:kinsoku/>
        <w:wordWrap/>
        <w:overflowPunct/>
        <w:topLinePunct w:val="0"/>
        <w:autoSpaceDE/>
        <w:autoSpaceDN/>
        <w:bidi w:val="0"/>
        <w:adjustRightInd/>
        <w:snapToGrid/>
        <w:spacing w:line="58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具有环保工程专业承包</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级及以上资质</w:t>
      </w:r>
    </w:p>
    <w:p w14:paraId="1AD57FC6">
      <w:pPr>
        <w:keepNext w:val="0"/>
        <w:keepLines w:val="0"/>
        <w:pageBreakBefore w:val="0"/>
        <w:widowControl w:val="0"/>
        <w:kinsoku/>
        <w:wordWrap/>
        <w:overflowPunct/>
        <w:topLinePunct w:val="0"/>
        <w:autoSpaceDE/>
        <w:autoSpaceDN/>
        <w:bidi w:val="0"/>
        <w:adjustRightInd/>
        <w:snapToGrid/>
        <w:spacing w:line="580" w:lineRule="exact"/>
        <w:ind w:left="0" w:leftChars="0" w:right="0" w:firstLine="640" w:firstLineChars="200"/>
        <w:textAlignment w:val="auto"/>
        <w:rPr>
          <w:rFonts w:hint="default" w:ascii="仿宋_GB2312" w:hAnsi="仿宋_GB2312" w:eastAsia="仿宋_GB2312" w:cs="仿宋_GB2312"/>
          <w:spacing w:val="10"/>
          <w:sz w:val="32"/>
          <w:szCs w:val="32"/>
          <w:lang w:val="en-US" w:eastAsia="zh-CN"/>
        </w:rPr>
      </w:pPr>
      <w:r>
        <w:rPr>
          <w:rFonts w:hint="eastAsia" w:ascii="仿宋_GB2312" w:hAnsi="仿宋_GB2312" w:eastAsia="仿宋_GB2312" w:cs="仿宋_GB2312"/>
          <w:sz w:val="32"/>
          <w:szCs w:val="32"/>
          <w:lang w:val="en-US" w:eastAsia="zh-CN"/>
        </w:rPr>
        <w:t>（2）具有污染治理设施运行服务能力评价证书工业废水处理二级及以上。</w:t>
      </w:r>
    </w:p>
    <w:p w14:paraId="0203F8EF">
      <w:pPr>
        <w:keepNext w:val="0"/>
        <w:keepLines w:val="0"/>
        <w:pageBreakBefore w:val="0"/>
        <w:widowControl w:val="0"/>
        <w:kinsoku/>
        <w:wordWrap/>
        <w:overflowPunct/>
        <w:topLinePunct w:val="0"/>
        <w:autoSpaceDE/>
        <w:autoSpaceDN/>
        <w:bidi w:val="0"/>
        <w:adjustRightInd/>
        <w:snapToGrid/>
        <w:spacing w:line="580" w:lineRule="exact"/>
        <w:ind w:left="0" w:leftChars="0" w:right="0" w:firstLine="673" w:firstLineChars="198"/>
        <w:textAlignment w:val="auto"/>
        <w:rPr>
          <w:rFonts w:hint="eastAsia" w:ascii="楷体" w:hAnsi="楷体" w:eastAsia="楷体" w:cs="楷体"/>
          <w:spacing w:val="10"/>
          <w:sz w:val="32"/>
          <w:szCs w:val="32"/>
          <w:lang w:val="en-US" w:eastAsia="zh-CN"/>
        </w:rPr>
      </w:pPr>
      <w:r>
        <w:rPr>
          <w:rFonts w:hint="eastAsia" w:ascii="楷体" w:hAnsi="楷体" w:eastAsia="楷体" w:cs="楷体"/>
          <w:spacing w:val="10"/>
          <w:sz w:val="32"/>
          <w:szCs w:val="32"/>
          <w:lang w:eastAsia="zh-CN"/>
        </w:rPr>
        <w:t>（</w:t>
      </w:r>
      <w:r>
        <w:rPr>
          <w:rFonts w:hint="eastAsia" w:ascii="楷体" w:hAnsi="楷体" w:eastAsia="楷体" w:cs="楷体"/>
          <w:spacing w:val="10"/>
          <w:sz w:val="32"/>
          <w:szCs w:val="32"/>
          <w:lang w:val="en-US" w:eastAsia="zh-CN"/>
        </w:rPr>
        <w:t>二</w:t>
      </w:r>
      <w:r>
        <w:rPr>
          <w:rFonts w:hint="eastAsia" w:ascii="楷体" w:hAnsi="楷体" w:eastAsia="楷体" w:cs="楷体"/>
          <w:spacing w:val="10"/>
          <w:sz w:val="32"/>
          <w:szCs w:val="32"/>
          <w:lang w:eastAsia="zh-CN"/>
        </w:rPr>
        <w:t>）</w:t>
      </w:r>
      <w:r>
        <w:rPr>
          <w:rFonts w:hint="eastAsia" w:ascii="楷体" w:hAnsi="楷体" w:eastAsia="楷体" w:cs="楷体"/>
          <w:spacing w:val="10"/>
          <w:sz w:val="32"/>
          <w:szCs w:val="32"/>
          <w:lang w:val="en-US" w:eastAsia="zh-CN"/>
        </w:rPr>
        <w:t>服务要求</w:t>
      </w:r>
    </w:p>
    <w:p w14:paraId="1DA9E386">
      <w:pPr>
        <w:keepNext w:val="0"/>
        <w:keepLines w:val="0"/>
        <w:pageBreakBefore w:val="0"/>
        <w:widowControl w:val="0"/>
        <w:kinsoku/>
        <w:wordWrap/>
        <w:overflowPunct/>
        <w:topLinePunct w:val="0"/>
        <w:autoSpaceDE/>
        <w:autoSpaceDN/>
        <w:bidi w:val="0"/>
        <w:adjustRightInd/>
        <w:snapToGrid/>
        <w:spacing w:line="580" w:lineRule="exact"/>
        <w:ind w:left="0" w:leftChars="0" w:right="0" w:firstLine="673" w:firstLineChars="198"/>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lang w:val="en-US" w:eastAsia="zh-CN"/>
        </w:rPr>
        <w:t>1.服务单位</w:t>
      </w:r>
      <w:r>
        <w:rPr>
          <w:rFonts w:hint="eastAsia" w:ascii="仿宋_GB2312" w:hAnsi="仿宋_GB2312" w:eastAsia="仿宋_GB2312" w:cs="仿宋_GB2312"/>
          <w:spacing w:val="10"/>
          <w:sz w:val="32"/>
          <w:szCs w:val="32"/>
        </w:rPr>
        <w:t>负责派驻专业人员对</w:t>
      </w:r>
      <w:r>
        <w:rPr>
          <w:rFonts w:hint="eastAsia" w:ascii="仿宋_GB2312" w:hAnsi="仿宋_GB2312" w:eastAsia="仿宋_GB2312" w:cs="仿宋_GB2312"/>
          <w:spacing w:val="10"/>
          <w:sz w:val="32"/>
          <w:szCs w:val="32"/>
          <w:lang w:val="en-US" w:eastAsia="zh-CN"/>
        </w:rPr>
        <w:t>广东省中医院贵州医院</w:t>
      </w:r>
      <w:r>
        <w:rPr>
          <w:rFonts w:hint="eastAsia" w:ascii="仿宋_GB2312" w:hAnsi="仿宋_GB2312" w:eastAsia="仿宋_GB2312" w:cs="仿宋_GB2312"/>
          <w:spacing w:val="10"/>
          <w:sz w:val="32"/>
          <w:szCs w:val="32"/>
        </w:rPr>
        <w:t>污水处理系统进行运营管理，保证处理后的污水达到《医疗机构水污染物排放标准》（</w:t>
      </w:r>
      <w:r>
        <w:rPr>
          <w:rFonts w:hint="eastAsia" w:ascii="仿宋_GB2312" w:hAnsi="仿宋_GB2312" w:eastAsia="仿宋_GB2312" w:cs="仿宋_GB2312"/>
          <w:sz w:val="32"/>
          <w:szCs w:val="32"/>
        </w:rPr>
        <w:t>GB</w:t>
      </w:r>
      <w:r>
        <w:rPr>
          <w:rFonts w:hint="eastAsia" w:ascii="仿宋_GB2312" w:hAnsi="仿宋_GB2312" w:eastAsia="仿宋_GB2312" w:cs="仿宋_GB2312"/>
          <w:spacing w:val="10"/>
          <w:sz w:val="32"/>
          <w:szCs w:val="32"/>
        </w:rPr>
        <w:t>18466-2005）综合医疗机构和其他医疗机构水污染物排放限值要求，并负责对系统设备、设施运行中出现的故障进行及时维修、</w:t>
      </w:r>
      <w:r>
        <w:rPr>
          <w:rFonts w:hint="eastAsia" w:ascii="仿宋_GB2312" w:hAnsi="仿宋_GB2312" w:eastAsia="仿宋_GB2312" w:cs="仿宋_GB2312"/>
          <w:spacing w:val="2"/>
          <w:sz w:val="32"/>
          <w:szCs w:val="32"/>
        </w:rPr>
        <w:t>维护。</w:t>
      </w:r>
    </w:p>
    <w:p w14:paraId="0B33FEED">
      <w:pPr>
        <w:keepNext w:val="0"/>
        <w:keepLines w:val="0"/>
        <w:pageBreakBefore w:val="0"/>
        <w:kinsoku/>
        <w:wordWrap/>
        <w:overflowPunct/>
        <w:topLinePunct w:val="0"/>
        <w:autoSpaceDE/>
        <w:autoSpaceDN/>
        <w:bidi w:val="0"/>
        <w:adjustRightInd/>
        <w:snapToGrid/>
        <w:spacing w:line="580" w:lineRule="exact"/>
        <w:ind w:right="0" w:firstLine="66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lang w:val="en-US" w:eastAsia="zh-CN"/>
        </w:rPr>
        <w:t>2.</w:t>
      </w:r>
      <w:r>
        <w:rPr>
          <w:rFonts w:hint="eastAsia" w:ascii="仿宋_GB2312" w:hAnsi="仿宋_GB2312" w:eastAsia="仿宋_GB2312" w:cs="仿宋_GB2312"/>
          <w:spacing w:val="7"/>
          <w:sz w:val="32"/>
          <w:szCs w:val="32"/>
        </w:rPr>
        <w:t>污水处理系统必须每天</w:t>
      </w:r>
      <w:r>
        <w:rPr>
          <w:rFonts w:hint="eastAsia" w:ascii="仿宋_GB2312" w:hAnsi="仿宋_GB2312" w:eastAsia="仿宋_GB2312" w:cs="仿宋_GB2312"/>
          <w:spacing w:val="7"/>
          <w:sz w:val="32"/>
          <w:szCs w:val="32"/>
          <w:lang w:val="en-US" w:eastAsia="zh-CN"/>
        </w:rPr>
        <w:t>24</w:t>
      </w:r>
      <w:r>
        <w:rPr>
          <w:rFonts w:hint="eastAsia" w:ascii="仿宋_GB2312" w:hAnsi="仿宋_GB2312" w:eastAsia="仿宋_GB2312" w:cs="仿宋_GB2312"/>
          <w:spacing w:val="7"/>
          <w:sz w:val="32"/>
          <w:szCs w:val="32"/>
        </w:rPr>
        <w:t>小时</w:t>
      </w:r>
      <w:r>
        <w:rPr>
          <w:rFonts w:hint="eastAsia" w:ascii="仿宋_GB2312" w:hAnsi="仿宋_GB2312" w:eastAsia="仿宋_GB2312" w:cs="仿宋_GB2312"/>
          <w:sz w:val="32"/>
          <w:szCs w:val="32"/>
        </w:rPr>
        <w:t>（全年无休息日）</w:t>
      </w:r>
      <w:r>
        <w:rPr>
          <w:rFonts w:hint="eastAsia" w:ascii="仿宋_GB2312" w:hAnsi="仿宋_GB2312" w:eastAsia="仿宋_GB2312" w:cs="仿宋_GB2312"/>
          <w:spacing w:val="7"/>
          <w:sz w:val="32"/>
          <w:szCs w:val="32"/>
        </w:rPr>
        <w:t>有值班人员在岗（含节假日</w:t>
      </w:r>
      <w:r>
        <w:rPr>
          <w:rFonts w:hint="eastAsia" w:ascii="仿宋_GB2312" w:hAnsi="仿宋_GB2312" w:eastAsia="仿宋_GB2312" w:cs="仿宋_GB2312"/>
          <w:spacing w:val="3"/>
          <w:sz w:val="32"/>
          <w:szCs w:val="32"/>
        </w:rPr>
        <w:t>），</w:t>
      </w:r>
      <w:r>
        <w:rPr>
          <w:rFonts w:hint="eastAsia" w:ascii="仿宋_GB2312" w:hAnsi="仿宋_GB2312" w:eastAsia="仿宋_GB2312" w:cs="仿宋_GB2312"/>
          <w:sz w:val="32"/>
          <w:szCs w:val="32"/>
        </w:rPr>
        <w:t>值班值守电话24小时畅通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服务</w:t>
      </w:r>
      <w:r>
        <w:rPr>
          <w:rFonts w:hint="eastAsia" w:ascii="仿宋_GB2312" w:hAnsi="仿宋_GB2312" w:eastAsia="仿宋_GB2312" w:cs="仿宋_GB2312"/>
          <w:sz w:val="32"/>
          <w:szCs w:val="32"/>
        </w:rPr>
        <w:t>单位项目负责人电话需保持24小时畅通。</w:t>
      </w:r>
      <w:r>
        <w:rPr>
          <w:rFonts w:hint="eastAsia" w:ascii="仿宋_GB2312" w:hAnsi="仿宋_GB2312" w:eastAsia="仿宋_GB2312" w:cs="仿宋_GB2312"/>
          <w:spacing w:val="7"/>
          <w:sz w:val="32"/>
          <w:szCs w:val="32"/>
        </w:rPr>
        <w:t>技术人员和维修人员每周至少</w:t>
      </w:r>
      <w:r>
        <w:rPr>
          <w:rFonts w:hint="eastAsia" w:ascii="仿宋_GB2312" w:hAnsi="仿宋_GB2312" w:eastAsia="仿宋_GB2312" w:cs="仿宋_GB2312"/>
          <w:spacing w:val="8"/>
          <w:sz w:val="32"/>
          <w:szCs w:val="32"/>
        </w:rPr>
        <w:t>巡查1次；如遇突发事件或故障应马上响应处理，以确保污水处理系</w:t>
      </w:r>
      <w:r>
        <w:rPr>
          <w:rFonts w:hint="eastAsia" w:ascii="仿宋_GB2312" w:hAnsi="仿宋_GB2312" w:eastAsia="仿宋_GB2312" w:cs="仿宋_GB2312"/>
          <w:spacing w:val="7"/>
          <w:sz w:val="32"/>
          <w:szCs w:val="32"/>
        </w:rPr>
        <w:t>统设备每天24小时正常运</w:t>
      </w:r>
      <w:r>
        <w:rPr>
          <w:rFonts w:hint="eastAsia" w:ascii="仿宋_GB2312" w:hAnsi="仿宋_GB2312" w:eastAsia="仿宋_GB2312" w:cs="仿宋_GB2312"/>
          <w:spacing w:val="9"/>
          <w:sz w:val="32"/>
          <w:szCs w:val="32"/>
        </w:rPr>
        <w:t>行和排污达标，如采购人有特殊需求</w:t>
      </w:r>
      <w:r>
        <w:rPr>
          <w:rFonts w:hint="eastAsia" w:ascii="仿宋_GB2312" w:hAnsi="仿宋_GB2312" w:eastAsia="仿宋_GB2312" w:cs="仿宋_GB2312"/>
          <w:spacing w:val="9"/>
          <w:sz w:val="32"/>
          <w:szCs w:val="32"/>
          <w:lang w:val="en-US" w:eastAsia="zh-CN"/>
        </w:rPr>
        <w:t>服务单位</w:t>
      </w:r>
      <w:r>
        <w:rPr>
          <w:rFonts w:hint="eastAsia" w:ascii="仿宋_GB2312" w:hAnsi="仿宋_GB2312" w:eastAsia="仿宋_GB2312" w:cs="仿宋_GB2312"/>
          <w:spacing w:val="9"/>
          <w:sz w:val="32"/>
          <w:szCs w:val="32"/>
        </w:rPr>
        <w:t>加班的，</w:t>
      </w:r>
      <w:r>
        <w:rPr>
          <w:rFonts w:hint="eastAsia" w:ascii="仿宋_GB2312" w:hAnsi="仿宋_GB2312" w:eastAsia="仿宋_GB2312" w:cs="仿宋_GB2312"/>
          <w:spacing w:val="9"/>
          <w:sz w:val="32"/>
          <w:szCs w:val="32"/>
          <w:lang w:val="en-US" w:eastAsia="zh-CN"/>
        </w:rPr>
        <w:t>服务单位</w:t>
      </w:r>
      <w:r>
        <w:rPr>
          <w:rFonts w:hint="eastAsia" w:ascii="仿宋_GB2312" w:hAnsi="仿宋_GB2312" w:eastAsia="仿宋_GB2312" w:cs="仿宋_GB2312"/>
          <w:spacing w:val="9"/>
          <w:sz w:val="32"/>
          <w:szCs w:val="32"/>
        </w:rPr>
        <w:t>要无条件响应；</w:t>
      </w:r>
    </w:p>
    <w:p w14:paraId="4541FA0E">
      <w:pPr>
        <w:keepNext w:val="0"/>
        <w:keepLines w:val="0"/>
        <w:pageBreakBefore w:val="0"/>
        <w:kinsoku/>
        <w:wordWrap/>
        <w:overflowPunct/>
        <w:topLinePunct w:val="0"/>
        <w:autoSpaceDE/>
        <w:autoSpaceDN/>
        <w:bidi w:val="0"/>
        <w:adjustRightInd/>
        <w:snapToGrid/>
        <w:spacing w:line="580" w:lineRule="exact"/>
        <w:ind w:left="0" w:right="0" w:firstLine="67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lang w:val="en-US" w:eastAsia="zh-CN"/>
        </w:rPr>
        <w:t>3.</w:t>
      </w:r>
      <w:r>
        <w:rPr>
          <w:rFonts w:hint="eastAsia" w:ascii="仿宋_GB2312" w:hAnsi="仿宋_GB2312" w:eastAsia="仿宋_GB2312" w:cs="仿宋_GB2312"/>
          <w:sz w:val="32"/>
          <w:szCs w:val="32"/>
        </w:rPr>
        <w:t>需按专业化的要求配置</w:t>
      </w:r>
      <w:r>
        <w:rPr>
          <w:rFonts w:hint="eastAsia" w:ascii="仿宋_GB2312" w:hAnsi="仿宋_GB2312" w:eastAsia="仿宋_GB2312" w:cs="仿宋_GB2312"/>
          <w:spacing w:val="9"/>
          <w:sz w:val="32"/>
          <w:szCs w:val="32"/>
        </w:rPr>
        <w:t>充足</w:t>
      </w:r>
      <w:r>
        <w:rPr>
          <w:rFonts w:hint="eastAsia" w:ascii="仿宋_GB2312" w:hAnsi="仿宋_GB2312" w:eastAsia="仿宋_GB2312" w:cs="仿宋_GB2312"/>
          <w:sz w:val="32"/>
          <w:szCs w:val="32"/>
        </w:rPr>
        <w:t>管理服务人员，按国家规定持证上岗；根据国家有关法律、法规，制定运营服务规章制度、岗位职责、操作规范、维修操作流程、应急预案、安全管理制度、年度工作计划等，并制定各种必要的工作表格。</w:t>
      </w:r>
    </w:p>
    <w:p w14:paraId="46922CA3">
      <w:pPr>
        <w:keepNext w:val="0"/>
        <w:keepLines w:val="0"/>
        <w:pageBreakBefore w:val="0"/>
        <w:kinsoku/>
        <w:wordWrap/>
        <w:overflowPunct/>
        <w:topLinePunct w:val="0"/>
        <w:autoSpaceDE/>
        <w:autoSpaceDN/>
        <w:bidi w:val="0"/>
        <w:adjustRightInd/>
        <w:snapToGrid/>
        <w:spacing w:line="580" w:lineRule="exact"/>
        <w:ind w:right="0" w:firstLine="676"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9"/>
          <w:sz w:val="32"/>
          <w:szCs w:val="32"/>
          <w:lang w:val="en-US" w:eastAsia="zh-CN"/>
        </w:rPr>
        <w:t>4.</w:t>
      </w:r>
      <w:r>
        <w:rPr>
          <w:rFonts w:hint="eastAsia" w:ascii="仿宋_GB2312" w:hAnsi="仿宋_GB2312" w:eastAsia="仿宋_GB2312" w:cs="仿宋_GB2312"/>
          <w:spacing w:val="9"/>
          <w:sz w:val="32"/>
          <w:szCs w:val="32"/>
        </w:rPr>
        <w:t>保证污水处理系统不间断运转，保证污水达标排放。对系统设</w:t>
      </w:r>
      <w:r>
        <w:rPr>
          <w:rFonts w:hint="eastAsia" w:ascii="仿宋_GB2312" w:hAnsi="仿宋_GB2312" w:eastAsia="仿宋_GB2312" w:cs="仿宋_GB2312"/>
          <w:spacing w:val="8"/>
          <w:sz w:val="32"/>
          <w:szCs w:val="32"/>
        </w:rPr>
        <w:t>备、设施运行中出现的故障进行及时</w:t>
      </w:r>
      <w:r>
        <w:rPr>
          <w:rFonts w:hint="eastAsia" w:ascii="仿宋_GB2312" w:hAnsi="仿宋_GB2312" w:eastAsia="仿宋_GB2312" w:cs="仿宋_GB2312"/>
          <w:spacing w:val="10"/>
          <w:sz w:val="32"/>
          <w:szCs w:val="32"/>
        </w:rPr>
        <w:t>维修维护，制定《设备维护保养计划》，并定期进行维护保养，定期清淤、</w:t>
      </w:r>
      <w:r>
        <w:rPr>
          <w:rFonts w:hint="eastAsia" w:ascii="仿宋_GB2312" w:hAnsi="仿宋_GB2312" w:eastAsia="仿宋_GB2312" w:cs="仿宋_GB2312"/>
          <w:spacing w:val="9"/>
          <w:sz w:val="32"/>
          <w:szCs w:val="32"/>
        </w:rPr>
        <w:t>清渣等。</w:t>
      </w:r>
      <w:r>
        <w:rPr>
          <w:rFonts w:hint="eastAsia" w:ascii="仿宋_GB2312" w:hAnsi="仿宋_GB2312" w:eastAsia="仿宋_GB2312" w:cs="仿宋_GB2312"/>
          <w:spacing w:val="9"/>
          <w:sz w:val="32"/>
          <w:szCs w:val="32"/>
          <w:lang w:val="en-US" w:eastAsia="zh-CN"/>
        </w:rPr>
        <w:t>按要求定期</w:t>
      </w:r>
      <w:r>
        <w:rPr>
          <w:rFonts w:hint="eastAsia" w:ascii="仿宋_GB2312" w:hAnsi="仿宋_GB2312" w:eastAsia="仿宋_GB2312" w:cs="仿宋_GB2312"/>
          <w:spacing w:val="9"/>
          <w:sz w:val="32"/>
          <w:szCs w:val="32"/>
        </w:rPr>
        <w:t>提供污水监测报告</w:t>
      </w:r>
      <w:r>
        <w:rPr>
          <w:rFonts w:hint="eastAsia" w:ascii="仿宋_GB2312" w:hAnsi="仿宋_GB2312" w:eastAsia="仿宋_GB2312" w:cs="仿宋_GB2312"/>
          <w:spacing w:val="9"/>
          <w:sz w:val="32"/>
          <w:szCs w:val="32"/>
          <w:lang w:eastAsia="zh-CN"/>
        </w:rPr>
        <w:t>。</w:t>
      </w:r>
    </w:p>
    <w:p w14:paraId="25BB3713">
      <w:pPr>
        <w:keepNext w:val="0"/>
        <w:keepLines w:val="0"/>
        <w:pageBreakBefore w:val="0"/>
        <w:kinsoku/>
        <w:wordWrap/>
        <w:overflowPunct/>
        <w:topLinePunct w:val="0"/>
        <w:autoSpaceDE/>
        <w:autoSpaceDN/>
        <w:bidi w:val="0"/>
        <w:adjustRightInd/>
        <w:snapToGrid/>
        <w:spacing w:line="580" w:lineRule="exact"/>
        <w:ind w:right="0" w:firstLine="66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lang w:val="en-US" w:eastAsia="zh-CN"/>
        </w:rPr>
        <w:t>5.</w:t>
      </w:r>
      <w:r>
        <w:rPr>
          <w:rFonts w:hint="eastAsia" w:ascii="仿宋_GB2312" w:hAnsi="仿宋_GB2312" w:eastAsia="仿宋_GB2312" w:cs="仿宋_GB2312"/>
          <w:spacing w:val="7"/>
          <w:sz w:val="32"/>
          <w:szCs w:val="32"/>
        </w:rPr>
        <w:t>污水处理除臭系统的活性炭过滤网每半年更换一次</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如系统</w:t>
      </w:r>
      <w:r>
        <w:rPr>
          <w:rFonts w:hint="eastAsia" w:ascii="仿宋_GB2312" w:hAnsi="仿宋_GB2312" w:eastAsia="仿宋_GB2312" w:cs="仿宋_GB2312"/>
          <w:spacing w:val="7"/>
          <w:sz w:val="32"/>
          <w:szCs w:val="32"/>
          <w:lang w:val="en-US" w:eastAsia="zh-CN"/>
        </w:rPr>
        <w:t>未启用</w:t>
      </w:r>
      <w:r>
        <w:rPr>
          <w:rFonts w:hint="eastAsia" w:ascii="仿宋_GB2312" w:hAnsi="仿宋_GB2312" w:eastAsia="仿宋_GB2312" w:cs="仿宋_GB2312"/>
          <w:spacing w:val="7"/>
          <w:sz w:val="32"/>
          <w:szCs w:val="32"/>
        </w:rPr>
        <w:t>则不需要更换。</w:t>
      </w:r>
    </w:p>
    <w:p w14:paraId="31F6D67D">
      <w:pPr>
        <w:keepNext w:val="0"/>
        <w:keepLines w:val="0"/>
        <w:pageBreakBefore w:val="0"/>
        <w:kinsoku/>
        <w:wordWrap/>
        <w:overflowPunct/>
        <w:topLinePunct w:val="0"/>
        <w:autoSpaceDE/>
        <w:autoSpaceDN/>
        <w:bidi w:val="0"/>
        <w:adjustRightInd/>
        <w:snapToGrid/>
        <w:spacing w:line="580" w:lineRule="exact"/>
        <w:ind w:right="0" w:firstLine="676" w:firstLineChars="200"/>
        <w:textAlignment w:val="auto"/>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9"/>
          <w:sz w:val="32"/>
          <w:szCs w:val="32"/>
          <w:lang w:val="en-US" w:eastAsia="zh-CN"/>
        </w:rPr>
        <w:t>6.</w:t>
      </w:r>
      <w:r>
        <w:rPr>
          <w:rFonts w:hint="eastAsia" w:ascii="仿宋_GB2312" w:hAnsi="仿宋_GB2312" w:eastAsia="仿宋_GB2312" w:cs="仿宋_GB2312"/>
          <w:sz w:val="32"/>
          <w:szCs w:val="32"/>
        </w:rPr>
        <w:t>负责建立、建全设备档案，收集、整理和完善技术资料。运行台账记录齐全，负责填写环保部门要求的</w:t>
      </w:r>
      <w:r>
        <w:rPr>
          <w:rFonts w:hint="eastAsia" w:ascii="仿宋_GB2312" w:hAnsi="仿宋_GB2312" w:eastAsia="仿宋_GB2312" w:cs="仿宋_GB2312"/>
          <w:sz w:val="32"/>
          <w:szCs w:val="32"/>
          <w:lang w:val="en-US" w:eastAsia="zh-CN"/>
        </w:rPr>
        <w:t>各类表格、数据上传</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各项</w:t>
      </w:r>
      <w:r>
        <w:rPr>
          <w:rFonts w:hint="eastAsia" w:ascii="仿宋_GB2312" w:hAnsi="仿宋_GB2312" w:eastAsia="仿宋_GB2312" w:cs="仿宋_GB2312"/>
          <w:sz w:val="32"/>
          <w:szCs w:val="32"/>
        </w:rPr>
        <w:t>记录，并做好保存备查。按时送达环保部门</w:t>
      </w:r>
      <w:r>
        <w:rPr>
          <w:rFonts w:hint="eastAsia" w:ascii="仿宋_GB2312" w:hAnsi="仿宋_GB2312" w:eastAsia="仿宋_GB2312" w:cs="仿宋_GB2312"/>
          <w:sz w:val="32"/>
          <w:szCs w:val="32"/>
          <w:lang w:val="en-US" w:eastAsia="zh-CN"/>
        </w:rPr>
        <w:t>及采购人</w:t>
      </w:r>
      <w:r>
        <w:rPr>
          <w:rFonts w:hint="eastAsia" w:ascii="仿宋_GB2312" w:hAnsi="仿宋_GB2312" w:eastAsia="仿宋_GB2312" w:cs="仿宋_GB2312"/>
          <w:sz w:val="32"/>
          <w:szCs w:val="32"/>
        </w:rPr>
        <w:t>要求的</w:t>
      </w:r>
      <w:r>
        <w:rPr>
          <w:rFonts w:hint="eastAsia" w:ascii="仿宋_GB2312" w:hAnsi="仿宋_GB2312" w:eastAsia="仿宋_GB2312" w:cs="仿宋_GB2312"/>
          <w:sz w:val="32"/>
          <w:szCs w:val="32"/>
          <w:lang w:val="en-US" w:eastAsia="zh-CN"/>
        </w:rPr>
        <w:t>各类</w:t>
      </w:r>
      <w:r>
        <w:rPr>
          <w:rFonts w:hint="eastAsia" w:ascii="仿宋_GB2312" w:hAnsi="仿宋_GB2312" w:eastAsia="仿宋_GB2312" w:cs="仿宋_GB2312"/>
          <w:sz w:val="32"/>
          <w:szCs w:val="32"/>
        </w:rPr>
        <w:t>报表。</w:t>
      </w:r>
      <w:r>
        <w:rPr>
          <w:rFonts w:hint="eastAsia" w:ascii="仿宋_GB2312" w:hAnsi="仿宋_GB2312" w:eastAsia="仿宋_GB2312" w:cs="仿宋_GB2312"/>
          <w:spacing w:val="9"/>
          <w:sz w:val="32"/>
          <w:szCs w:val="32"/>
        </w:rPr>
        <w:t>建立日常工作台账，记录每日的工作内容，包括但不限于开泵</w:t>
      </w:r>
      <w:r>
        <w:rPr>
          <w:rFonts w:hint="eastAsia" w:ascii="仿宋_GB2312" w:hAnsi="仿宋_GB2312" w:eastAsia="仿宋_GB2312" w:cs="仿宋_GB2312"/>
          <w:spacing w:val="8"/>
          <w:sz w:val="32"/>
          <w:szCs w:val="32"/>
        </w:rPr>
        <w:t>、关泵、清渣、投加药剂、维修、交接班时间和工作内容等。</w:t>
      </w:r>
    </w:p>
    <w:p w14:paraId="6E3DE532">
      <w:pPr>
        <w:keepNext w:val="0"/>
        <w:keepLines w:val="0"/>
        <w:pageBreakBefore w:val="0"/>
        <w:kinsoku/>
        <w:wordWrap/>
        <w:overflowPunct/>
        <w:topLinePunct w:val="0"/>
        <w:autoSpaceDE/>
        <w:autoSpaceDN/>
        <w:bidi w:val="0"/>
        <w:adjustRightInd/>
        <w:snapToGrid/>
        <w:spacing w:line="580" w:lineRule="exact"/>
        <w:ind w:right="0" w:firstLine="66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lang w:val="en-US" w:eastAsia="zh-CN"/>
        </w:rPr>
        <w:t>7.服务单位</w:t>
      </w:r>
      <w:r>
        <w:rPr>
          <w:rFonts w:hint="eastAsia" w:ascii="仿宋_GB2312" w:hAnsi="仿宋_GB2312" w:eastAsia="仿宋_GB2312" w:cs="仿宋_GB2312"/>
          <w:spacing w:val="10"/>
          <w:sz w:val="32"/>
          <w:szCs w:val="32"/>
          <w:lang w:val="en-US" w:eastAsia="zh-CN"/>
        </w:rPr>
        <w:t>至少每半年</w:t>
      </w:r>
      <w:r>
        <w:rPr>
          <w:rFonts w:hint="eastAsia" w:ascii="仿宋_GB2312" w:hAnsi="仿宋_GB2312" w:eastAsia="仿宋_GB2312" w:cs="仿宋_GB2312"/>
          <w:spacing w:val="10"/>
          <w:sz w:val="32"/>
          <w:szCs w:val="32"/>
        </w:rPr>
        <w:t>清理一次污水处理系统产生的污泥，并按相关要求</w:t>
      </w:r>
      <w:r>
        <w:rPr>
          <w:rFonts w:hint="eastAsia" w:ascii="仿宋_GB2312" w:hAnsi="仿宋_GB2312" w:eastAsia="仿宋_GB2312" w:cs="仿宋_GB2312"/>
          <w:spacing w:val="10"/>
          <w:sz w:val="32"/>
          <w:szCs w:val="32"/>
          <w:lang w:val="en-US" w:eastAsia="zh-CN"/>
        </w:rPr>
        <w:t>暂存于采购人指定位置，由采购人</w:t>
      </w:r>
      <w:r>
        <w:rPr>
          <w:rFonts w:hint="eastAsia" w:ascii="仿宋_GB2312" w:hAnsi="仿宋_GB2312" w:eastAsia="仿宋_GB2312" w:cs="仿宋_GB2312"/>
          <w:spacing w:val="10"/>
          <w:sz w:val="32"/>
          <w:szCs w:val="32"/>
        </w:rPr>
        <w:t>交有资质单位处置，否则</w:t>
      </w:r>
      <w:r>
        <w:rPr>
          <w:rFonts w:hint="eastAsia" w:ascii="仿宋_GB2312" w:hAnsi="仿宋_GB2312" w:eastAsia="仿宋_GB2312" w:cs="仿宋_GB2312"/>
          <w:spacing w:val="9"/>
          <w:sz w:val="32"/>
          <w:szCs w:val="32"/>
        </w:rPr>
        <w:t>由</w:t>
      </w:r>
      <w:r>
        <w:rPr>
          <w:rFonts w:hint="eastAsia" w:ascii="仿宋_GB2312" w:hAnsi="仿宋_GB2312" w:eastAsia="仿宋_GB2312" w:cs="仿宋_GB2312"/>
          <w:spacing w:val="9"/>
          <w:sz w:val="32"/>
          <w:szCs w:val="32"/>
          <w:lang w:val="en-US" w:eastAsia="zh-CN"/>
        </w:rPr>
        <w:t>服务单位</w:t>
      </w:r>
      <w:r>
        <w:rPr>
          <w:rFonts w:hint="eastAsia" w:ascii="仿宋_GB2312" w:hAnsi="仿宋_GB2312" w:eastAsia="仿宋_GB2312" w:cs="仿宋_GB2312"/>
          <w:spacing w:val="9"/>
          <w:sz w:val="32"/>
          <w:szCs w:val="32"/>
        </w:rPr>
        <w:t>负全部责任（含经济处罚</w:t>
      </w:r>
      <w:r>
        <w:rPr>
          <w:rFonts w:hint="eastAsia" w:ascii="仿宋_GB2312" w:hAnsi="仿宋_GB2312" w:eastAsia="仿宋_GB2312" w:cs="仿宋_GB2312"/>
          <w:spacing w:val="17"/>
          <w:sz w:val="32"/>
          <w:szCs w:val="32"/>
        </w:rPr>
        <w:t>），</w:t>
      </w:r>
      <w:r>
        <w:rPr>
          <w:rFonts w:hint="eastAsia" w:ascii="仿宋_GB2312" w:hAnsi="仿宋_GB2312" w:eastAsia="仿宋_GB2312" w:cs="仿宋_GB2312"/>
          <w:spacing w:val="9"/>
          <w:sz w:val="32"/>
          <w:szCs w:val="32"/>
        </w:rPr>
        <w:t>采购人有权单方面取消合同关系并追究所造成的经济损失、名誉损失等。</w:t>
      </w:r>
    </w:p>
    <w:p w14:paraId="76C9C2FC">
      <w:pPr>
        <w:keepNext w:val="0"/>
        <w:keepLines w:val="0"/>
        <w:pageBreakBefore w:val="0"/>
        <w:kinsoku/>
        <w:wordWrap/>
        <w:overflowPunct/>
        <w:topLinePunct w:val="0"/>
        <w:autoSpaceDE/>
        <w:autoSpaceDN/>
        <w:bidi w:val="0"/>
        <w:adjustRightInd/>
        <w:snapToGrid/>
        <w:spacing w:line="580" w:lineRule="exact"/>
        <w:ind w:right="0" w:firstLine="67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lang w:val="en-US" w:eastAsia="zh-CN"/>
        </w:rPr>
        <w:t>8.</w:t>
      </w:r>
      <w:r>
        <w:rPr>
          <w:rFonts w:hint="eastAsia" w:ascii="仿宋_GB2312" w:hAnsi="仿宋_GB2312" w:eastAsia="仿宋_GB2312" w:cs="仿宋_GB2312"/>
          <w:spacing w:val="9"/>
          <w:sz w:val="32"/>
          <w:szCs w:val="32"/>
        </w:rPr>
        <w:t>保证污水处理设备和设施的安全与完整，防止各类事故的发生</w:t>
      </w:r>
      <w:r>
        <w:rPr>
          <w:rFonts w:hint="eastAsia" w:ascii="仿宋_GB2312" w:hAnsi="仿宋_GB2312" w:eastAsia="仿宋_GB2312" w:cs="仿宋_GB2312"/>
          <w:spacing w:val="8"/>
          <w:sz w:val="32"/>
          <w:szCs w:val="32"/>
        </w:rPr>
        <w:t>，如因管理不到位，造成污水排放指</w:t>
      </w:r>
      <w:r>
        <w:rPr>
          <w:rFonts w:hint="eastAsia" w:ascii="仿宋_GB2312" w:hAnsi="仿宋_GB2312" w:eastAsia="仿宋_GB2312" w:cs="仿宋_GB2312"/>
          <w:spacing w:val="9"/>
          <w:sz w:val="32"/>
          <w:szCs w:val="32"/>
        </w:rPr>
        <w:t>标不达标，导致环境监测部门处罚、媒体曝光等对采购人造成影响，由此引起的一切经济损失及</w:t>
      </w:r>
      <w:r>
        <w:rPr>
          <w:rFonts w:hint="eastAsia" w:ascii="仿宋_GB2312" w:hAnsi="仿宋_GB2312" w:eastAsia="仿宋_GB2312" w:cs="仿宋_GB2312"/>
          <w:spacing w:val="8"/>
          <w:sz w:val="32"/>
          <w:szCs w:val="32"/>
        </w:rPr>
        <w:t>其他连带责</w:t>
      </w:r>
      <w:r>
        <w:rPr>
          <w:rFonts w:hint="eastAsia" w:ascii="仿宋_GB2312" w:hAnsi="仿宋_GB2312" w:eastAsia="仿宋_GB2312" w:cs="仿宋_GB2312"/>
          <w:spacing w:val="9"/>
          <w:sz w:val="32"/>
          <w:szCs w:val="32"/>
        </w:rPr>
        <w:t>任，由</w:t>
      </w:r>
      <w:r>
        <w:rPr>
          <w:rFonts w:hint="eastAsia" w:ascii="仿宋_GB2312" w:hAnsi="仿宋_GB2312" w:eastAsia="仿宋_GB2312" w:cs="仿宋_GB2312"/>
          <w:spacing w:val="9"/>
          <w:sz w:val="32"/>
          <w:szCs w:val="32"/>
          <w:lang w:val="en-US" w:eastAsia="zh-CN"/>
        </w:rPr>
        <w:t>服务单位</w:t>
      </w:r>
      <w:r>
        <w:rPr>
          <w:rFonts w:hint="eastAsia" w:ascii="仿宋_GB2312" w:hAnsi="仿宋_GB2312" w:eastAsia="仿宋_GB2312" w:cs="仿宋_GB2312"/>
          <w:spacing w:val="9"/>
          <w:sz w:val="32"/>
          <w:szCs w:val="32"/>
        </w:rPr>
        <w:t>负责，如连续两次造成采购人排污超标，采购人有权单方面取消合同关系。如若为</w:t>
      </w:r>
      <w:r>
        <w:rPr>
          <w:rFonts w:hint="eastAsia" w:ascii="仿宋_GB2312" w:hAnsi="仿宋_GB2312" w:eastAsia="仿宋_GB2312" w:cs="仿宋_GB2312"/>
          <w:spacing w:val="8"/>
          <w:sz w:val="32"/>
          <w:szCs w:val="32"/>
        </w:rPr>
        <w:t>其他原因引起的处罚双方协商解决。</w:t>
      </w:r>
    </w:p>
    <w:p w14:paraId="124E0A75">
      <w:pPr>
        <w:keepNext w:val="0"/>
        <w:keepLines w:val="0"/>
        <w:pageBreakBefore w:val="0"/>
        <w:kinsoku/>
        <w:wordWrap/>
        <w:overflowPunct/>
        <w:topLinePunct w:val="0"/>
        <w:autoSpaceDE/>
        <w:autoSpaceDN/>
        <w:bidi w:val="0"/>
        <w:adjustRightInd/>
        <w:snapToGrid/>
        <w:spacing w:line="580" w:lineRule="exact"/>
        <w:ind w:right="0" w:firstLine="67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lang w:val="en-US" w:eastAsia="zh-CN"/>
        </w:rPr>
        <w:t>9.</w:t>
      </w:r>
      <w:r>
        <w:rPr>
          <w:rFonts w:hint="eastAsia" w:ascii="仿宋_GB2312" w:hAnsi="仿宋_GB2312" w:eastAsia="仿宋_GB2312" w:cs="仿宋_GB2312"/>
          <w:spacing w:val="9"/>
          <w:sz w:val="32"/>
          <w:szCs w:val="32"/>
        </w:rPr>
        <w:t>污水处理工作人员在日常作业中，必须穿着工作服、戴工牌、</w:t>
      </w:r>
      <w:r>
        <w:rPr>
          <w:rFonts w:hint="eastAsia" w:ascii="仿宋_GB2312" w:hAnsi="仿宋_GB2312" w:eastAsia="仿宋_GB2312" w:cs="仿宋_GB2312"/>
          <w:spacing w:val="8"/>
          <w:sz w:val="32"/>
          <w:szCs w:val="32"/>
        </w:rPr>
        <w:t>配置安全作业的工具、劳保用品、防</w:t>
      </w:r>
      <w:r>
        <w:rPr>
          <w:rFonts w:hint="eastAsia" w:ascii="仿宋_GB2312" w:hAnsi="仿宋_GB2312" w:eastAsia="仿宋_GB2312" w:cs="仿宋_GB2312"/>
          <w:spacing w:val="10"/>
          <w:sz w:val="32"/>
          <w:szCs w:val="32"/>
        </w:rPr>
        <w:t>护用品。为保障人员的人身安全及意外保险，必须按社会劳动保险的有关规定，为员</w:t>
      </w:r>
      <w:r>
        <w:rPr>
          <w:rFonts w:hint="eastAsia" w:ascii="仿宋_GB2312" w:hAnsi="仿宋_GB2312" w:eastAsia="仿宋_GB2312" w:cs="仿宋_GB2312"/>
          <w:spacing w:val="9"/>
          <w:sz w:val="32"/>
          <w:szCs w:val="32"/>
        </w:rPr>
        <w:t>工购买养老、工伤、医</w:t>
      </w:r>
      <w:r>
        <w:rPr>
          <w:rFonts w:hint="eastAsia" w:ascii="仿宋_GB2312" w:hAnsi="仿宋_GB2312" w:eastAsia="仿宋_GB2312" w:cs="仿宋_GB2312"/>
          <w:spacing w:val="7"/>
          <w:sz w:val="32"/>
          <w:szCs w:val="32"/>
        </w:rPr>
        <w:t>疗、失业等保险。</w:t>
      </w:r>
    </w:p>
    <w:p w14:paraId="0C99FC50">
      <w:pPr>
        <w:keepNext w:val="0"/>
        <w:keepLines w:val="0"/>
        <w:pageBreakBefore w:val="0"/>
        <w:kinsoku/>
        <w:wordWrap/>
        <w:overflowPunct/>
        <w:topLinePunct w:val="0"/>
        <w:autoSpaceDE/>
        <w:autoSpaceDN/>
        <w:bidi w:val="0"/>
        <w:adjustRightInd/>
        <w:snapToGrid/>
        <w:spacing w:line="580" w:lineRule="exact"/>
        <w:ind w:right="0" w:firstLine="67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lang w:val="en-US" w:eastAsia="zh-CN"/>
        </w:rPr>
        <w:t>10.</w:t>
      </w:r>
      <w:r>
        <w:rPr>
          <w:rFonts w:hint="eastAsia" w:ascii="仿宋_GB2312" w:hAnsi="仿宋_GB2312" w:eastAsia="仿宋_GB2312" w:cs="仿宋_GB2312"/>
          <w:spacing w:val="9"/>
          <w:sz w:val="32"/>
          <w:szCs w:val="32"/>
        </w:rPr>
        <w:t>接受采购人的监督和管理，对不规范运作和不按合同执行，采</w:t>
      </w:r>
      <w:r>
        <w:rPr>
          <w:rFonts w:hint="eastAsia" w:ascii="仿宋_GB2312" w:hAnsi="仿宋_GB2312" w:eastAsia="仿宋_GB2312" w:cs="仿宋_GB2312"/>
          <w:spacing w:val="8"/>
          <w:sz w:val="32"/>
          <w:szCs w:val="32"/>
        </w:rPr>
        <w:t>购人有权要求</w:t>
      </w:r>
      <w:r>
        <w:rPr>
          <w:rFonts w:hint="eastAsia" w:ascii="仿宋_GB2312" w:hAnsi="仿宋_GB2312" w:eastAsia="仿宋_GB2312" w:cs="仿宋_GB2312"/>
          <w:spacing w:val="8"/>
          <w:sz w:val="32"/>
          <w:szCs w:val="32"/>
          <w:lang w:val="en-US" w:eastAsia="zh-CN"/>
        </w:rPr>
        <w:t>服务单位</w:t>
      </w:r>
      <w:r>
        <w:rPr>
          <w:rFonts w:hint="eastAsia" w:ascii="仿宋_GB2312" w:hAnsi="仿宋_GB2312" w:eastAsia="仿宋_GB2312" w:cs="仿宋_GB2312"/>
          <w:spacing w:val="8"/>
          <w:sz w:val="32"/>
          <w:szCs w:val="32"/>
        </w:rPr>
        <w:t>纠正，如</w:t>
      </w:r>
      <w:r>
        <w:rPr>
          <w:rFonts w:hint="eastAsia" w:ascii="仿宋_GB2312" w:hAnsi="仿宋_GB2312" w:eastAsia="仿宋_GB2312" w:cs="仿宋_GB2312"/>
          <w:spacing w:val="8"/>
          <w:sz w:val="32"/>
          <w:szCs w:val="32"/>
          <w:lang w:val="en-US" w:eastAsia="zh-CN"/>
        </w:rPr>
        <w:t>服务单位</w:t>
      </w:r>
      <w:r>
        <w:rPr>
          <w:rFonts w:hint="eastAsia" w:ascii="仿宋_GB2312" w:hAnsi="仿宋_GB2312" w:eastAsia="仿宋_GB2312" w:cs="仿宋_GB2312"/>
          <w:spacing w:val="10"/>
          <w:sz w:val="32"/>
          <w:szCs w:val="32"/>
        </w:rPr>
        <w:t>连续两次拒不执行，采购人将每次扣罚当月全部运营费用，如连续三次拒不执行</w:t>
      </w:r>
      <w:r>
        <w:rPr>
          <w:rFonts w:hint="eastAsia" w:ascii="仿宋_GB2312" w:hAnsi="仿宋_GB2312" w:eastAsia="仿宋_GB2312" w:cs="仿宋_GB2312"/>
          <w:spacing w:val="9"/>
          <w:sz w:val="32"/>
          <w:szCs w:val="32"/>
        </w:rPr>
        <w:t>，采购人有权单方面解除合</w:t>
      </w:r>
      <w:r>
        <w:rPr>
          <w:rFonts w:hint="eastAsia" w:ascii="仿宋_GB2312" w:hAnsi="仿宋_GB2312" w:eastAsia="仿宋_GB2312" w:cs="仿宋_GB2312"/>
          <w:spacing w:val="4"/>
          <w:sz w:val="32"/>
          <w:szCs w:val="32"/>
        </w:rPr>
        <w:t>同关系。</w:t>
      </w:r>
    </w:p>
    <w:p w14:paraId="5523D29B">
      <w:pPr>
        <w:keepNext w:val="0"/>
        <w:keepLines w:val="0"/>
        <w:pageBreakBefore w:val="0"/>
        <w:kinsoku/>
        <w:wordWrap/>
        <w:overflowPunct/>
        <w:topLinePunct w:val="0"/>
        <w:autoSpaceDE/>
        <w:autoSpaceDN/>
        <w:bidi w:val="0"/>
        <w:adjustRightInd/>
        <w:snapToGrid/>
        <w:spacing w:line="580" w:lineRule="exact"/>
        <w:ind w:left="0" w:right="0" w:firstLine="67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lang w:val="en-US" w:eastAsia="zh-CN"/>
        </w:rPr>
        <w:t>11.</w:t>
      </w:r>
      <w:r>
        <w:rPr>
          <w:rFonts w:hint="eastAsia" w:ascii="仿宋_GB2312" w:hAnsi="仿宋_GB2312" w:eastAsia="仿宋_GB2312" w:cs="仿宋_GB2312"/>
          <w:spacing w:val="9"/>
          <w:sz w:val="32"/>
          <w:szCs w:val="32"/>
        </w:rPr>
        <w:t>运营服务合同到期后，</w:t>
      </w:r>
      <w:r>
        <w:rPr>
          <w:rFonts w:hint="eastAsia" w:ascii="仿宋_GB2312" w:hAnsi="仿宋_GB2312" w:eastAsia="仿宋_GB2312" w:cs="仿宋_GB2312"/>
          <w:spacing w:val="9"/>
          <w:sz w:val="32"/>
          <w:szCs w:val="32"/>
          <w:lang w:val="en-US" w:eastAsia="zh-CN"/>
        </w:rPr>
        <w:t>服务单位</w:t>
      </w:r>
      <w:r>
        <w:rPr>
          <w:rFonts w:hint="eastAsia" w:ascii="仿宋_GB2312" w:hAnsi="仿宋_GB2312" w:eastAsia="仿宋_GB2312" w:cs="仿宋_GB2312"/>
          <w:spacing w:val="9"/>
          <w:sz w:val="32"/>
          <w:szCs w:val="32"/>
        </w:rPr>
        <w:t>必须</w:t>
      </w:r>
      <w:r>
        <w:rPr>
          <w:rFonts w:hint="eastAsia" w:ascii="仿宋_GB2312" w:hAnsi="仿宋_GB2312" w:eastAsia="仿宋_GB2312" w:cs="仿宋_GB2312"/>
          <w:spacing w:val="8"/>
          <w:sz w:val="32"/>
          <w:szCs w:val="32"/>
        </w:rPr>
        <w:t>将所有资料无条件移交给采购人，且保证资料的真实与完整。</w:t>
      </w:r>
    </w:p>
    <w:p w14:paraId="10F6DA8E">
      <w:pPr>
        <w:keepNext w:val="0"/>
        <w:keepLines w:val="0"/>
        <w:pageBreakBefore w:val="0"/>
        <w:kinsoku/>
        <w:wordWrap/>
        <w:overflowPunct/>
        <w:topLinePunct w:val="0"/>
        <w:autoSpaceDE/>
        <w:autoSpaceDN/>
        <w:bidi w:val="0"/>
        <w:adjustRightInd/>
        <w:snapToGrid/>
        <w:spacing w:line="580" w:lineRule="exact"/>
        <w:ind w:left="0" w:right="0" w:firstLine="67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lang w:val="en-US" w:eastAsia="zh-CN"/>
        </w:rPr>
        <w:t>12.</w:t>
      </w:r>
      <w:r>
        <w:rPr>
          <w:rFonts w:hint="eastAsia" w:ascii="仿宋_GB2312" w:hAnsi="仿宋_GB2312" w:eastAsia="仿宋_GB2312" w:cs="仿宋_GB2312"/>
          <w:spacing w:val="8"/>
          <w:sz w:val="32"/>
          <w:szCs w:val="32"/>
        </w:rPr>
        <w:t>合同期内</w:t>
      </w:r>
      <w:r>
        <w:rPr>
          <w:rFonts w:hint="eastAsia" w:ascii="仿宋_GB2312" w:hAnsi="仿宋_GB2312" w:eastAsia="仿宋_GB2312" w:cs="仿宋_GB2312"/>
          <w:spacing w:val="8"/>
          <w:sz w:val="32"/>
          <w:szCs w:val="32"/>
          <w:lang w:val="en-US" w:eastAsia="zh-CN"/>
        </w:rPr>
        <w:t>服务单位</w:t>
      </w:r>
      <w:r>
        <w:rPr>
          <w:rFonts w:hint="eastAsia" w:ascii="仿宋_GB2312" w:hAnsi="仿宋_GB2312" w:eastAsia="仿宋_GB2312" w:cs="仿宋_GB2312"/>
          <w:spacing w:val="8"/>
          <w:sz w:val="32"/>
          <w:szCs w:val="32"/>
        </w:rPr>
        <w:t>需无条件为采购人办理排污、排水等环保相关手续及相关资料。</w:t>
      </w:r>
    </w:p>
    <w:p w14:paraId="779EA480">
      <w:pPr>
        <w:keepNext w:val="0"/>
        <w:keepLines w:val="0"/>
        <w:pageBreakBefore w:val="0"/>
        <w:kinsoku/>
        <w:wordWrap/>
        <w:overflowPunct/>
        <w:topLinePunct w:val="0"/>
        <w:autoSpaceDE/>
        <w:autoSpaceDN/>
        <w:bidi w:val="0"/>
        <w:adjustRightInd/>
        <w:snapToGrid/>
        <w:spacing w:line="580" w:lineRule="exact"/>
        <w:ind w:right="0" w:firstLine="676" w:firstLineChars="200"/>
        <w:textAlignment w:val="auto"/>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lang w:val="en-US" w:eastAsia="zh-CN"/>
        </w:rPr>
        <w:t>13.</w:t>
      </w:r>
      <w:r>
        <w:rPr>
          <w:rFonts w:hint="eastAsia" w:ascii="仿宋_GB2312" w:hAnsi="仿宋_GB2312" w:eastAsia="仿宋_GB2312" w:cs="仿宋_GB2312"/>
          <w:spacing w:val="7"/>
          <w:sz w:val="32"/>
          <w:szCs w:val="32"/>
          <w:lang w:val="en-US" w:eastAsia="zh-CN"/>
        </w:rPr>
        <w:t>服务单位</w:t>
      </w:r>
      <w:r>
        <w:rPr>
          <w:rFonts w:hint="eastAsia" w:ascii="仿宋_GB2312" w:hAnsi="仿宋_GB2312" w:eastAsia="仿宋_GB2312" w:cs="仿宋_GB2312"/>
          <w:spacing w:val="7"/>
          <w:sz w:val="32"/>
          <w:szCs w:val="32"/>
        </w:rPr>
        <w:t>在签订合同后一个月内提交必要的资质文件、服务人员的上岗资格证明文件、</w:t>
      </w:r>
      <w:r>
        <w:rPr>
          <w:rFonts w:hint="eastAsia" w:ascii="仿宋_GB2312" w:hAnsi="仿宋_GB2312" w:eastAsia="仿宋_GB2312" w:cs="仿宋_GB2312"/>
          <w:spacing w:val="6"/>
          <w:sz w:val="32"/>
          <w:szCs w:val="32"/>
        </w:rPr>
        <w:t>工作流程、服</w:t>
      </w:r>
      <w:r>
        <w:rPr>
          <w:rFonts w:hint="eastAsia" w:ascii="仿宋_GB2312" w:hAnsi="仿宋_GB2312" w:eastAsia="仿宋_GB2312" w:cs="仿宋_GB2312"/>
          <w:spacing w:val="9"/>
          <w:sz w:val="32"/>
          <w:szCs w:val="32"/>
        </w:rPr>
        <w:t>务质量控制体系等，合同执行期间，</w:t>
      </w:r>
      <w:r>
        <w:rPr>
          <w:rFonts w:hint="eastAsia" w:ascii="仿宋_GB2312" w:hAnsi="仿宋_GB2312" w:eastAsia="仿宋_GB2312" w:cs="仿宋_GB2312"/>
          <w:spacing w:val="-59"/>
          <w:sz w:val="32"/>
          <w:szCs w:val="32"/>
        </w:rPr>
        <w:t xml:space="preserve"> </w:t>
      </w:r>
      <w:r>
        <w:rPr>
          <w:rFonts w:hint="eastAsia" w:ascii="仿宋_GB2312" w:hAnsi="仿宋_GB2312" w:eastAsia="仿宋_GB2312" w:cs="仿宋_GB2312"/>
          <w:spacing w:val="9"/>
          <w:sz w:val="32"/>
          <w:szCs w:val="32"/>
        </w:rPr>
        <w:t>以上文件如有变动，</w:t>
      </w:r>
      <w:r>
        <w:rPr>
          <w:rFonts w:hint="eastAsia" w:ascii="仿宋_GB2312" w:hAnsi="仿宋_GB2312" w:eastAsia="仿宋_GB2312" w:cs="仿宋_GB2312"/>
          <w:spacing w:val="7"/>
          <w:sz w:val="32"/>
          <w:szCs w:val="32"/>
          <w:lang w:val="en-US" w:eastAsia="zh-CN"/>
        </w:rPr>
        <w:t>服务单位</w:t>
      </w:r>
      <w:r>
        <w:rPr>
          <w:rFonts w:hint="eastAsia" w:ascii="仿宋_GB2312" w:hAnsi="仿宋_GB2312" w:eastAsia="仿宋_GB2312" w:cs="仿宋_GB2312"/>
          <w:spacing w:val="9"/>
          <w:sz w:val="32"/>
          <w:szCs w:val="32"/>
        </w:rPr>
        <w:t>应及时提交变动后的各项文件。</w:t>
      </w:r>
      <w:r>
        <w:rPr>
          <w:rFonts w:hint="eastAsia" w:ascii="仿宋_GB2312" w:hAnsi="仿宋_GB2312" w:eastAsia="仿宋_GB2312" w:cs="仿宋_GB2312"/>
          <w:spacing w:val="8"/>
          <w:sz w:val="32"/>
          <w:szCs w:val="32"/>
        </w:rPr>
        <w:t>合同年</w:t>
      </w:r>
      <w:r>
        <w:rPr>
          <w:rFonts w:hint="eastAsia" w:ascii="仿宋_GB2312" w:hAnsi="仿宋_GB2312" w:eastAsia="仿宋_GB2312" w:cs="仿宋_GB2312"/>
          <w:spacing w:val="10"/>
          <w:sz w:val="32"/>
          <w:szCs w:val="32"/>
        </w:rPr>
        <w:t>度到期前一个月内，</w:t>
      </w:r>
      <w:r>
        <w:rPr>
          <w:rFonts w:hint="eastAsia" w:ascii="仿宋_GB2312" w:hAnsi="仿宋_GB2312" w:eastAsia="仿宋_GB2312" w:cs="仿宋_GB2312"/>
          <w:spacing w:val="7"/>
          <w:sz w:val="32"/>
          <w:szCs w:val="32"/>
          <w:lang w:val="en-US" w:eastAsia="zh-CN"/>
        </w:rPr>
        <w:t>服务单位</w:t>
      </w:r>
      <w:r>
        <w:rPr>
          <w:rFonts w:hint="eastAsia" w:ascii="仿宋_GB2312" w:hAnsi="仿宋_GB2312" w:eastAsia="仿宋_GB2312" w:cs="仿宋_GB2312"/>
          <w:spacing w:val="10"/>
          <w:sz w:val="32"/>
          <w:szCs w:val="32"/>
        </w:rPr>
        <w:t>应提交项目的年度质量安全</w:t>
      </w:r>
      <w:r>
        <w:rPr>
          <w:rFonts w:hint="eastAsia" w:ascii="仿宋_GB2312" w:hAnsi="仿宋_GB2312" w:eastAsia="仿宋_GB2312" w:cs="仿宋_GB2312"/>
          <w:spacing w:val="9"/>
          <w:sz w:val="32"/>
          <w:szCs w:val="32"/>
        </w:rPr>
        <w:t>评估报告，和</w:t>
      </w:r>
      <w:r>
        <w:rPr>
          <w:rFonts w:hint="eastAsia" w:ascii="仿宋_GB2312" w:hAnsi="仿宋_GB2312" w:eastAsia="仿宋_GB2312" w:cs="仿宋_GB2312"/>
          <w:spacing w:val="7"/>
          <w:sz w:val="32"/>
          <w:szCs w:val="32"/>
          <w:lang w:val="en-US" w:eastAsia="zh-CN"/>
        </w:rPr>
        <w:t>服务单位</w:t>
      </w:r>
      <w:r>
        <w:rPr>
          <w:rFonts w:hint="eastAsia" w:ascii="仿宋_GB2312" w:hAnsi="仿宋_GB2312" w:eastAsia="仿宋_GB2312" w:cs="仿宋_GB2312"/>
          <w:spacing w:val="9"/>
          <w:sz w:val="32"/>
          <w:szCs w:val="32"/>
        </w:rPr>
        <w:t>服务人员的专业培训记录。</w:t>
      </w:r>
    </w:p>
    <w:p w14:paraId="430249E5">
      <w:pPr>
        <w:keepNext w:val="0"/>
        <w:keepLines w:val="0"/>
        <w:pageBreakBefore w:val="0"/>
        <w:kinsoku/>
        <w:wordWrap/>
        <w:overflowPunct/>
        <w:topLinePunct w:val="0"/>
        <w:autoSpaceDE/>
        <w:autoSpaceDN/>
        <w:bidi w:val="0"/>
        <w:adjustRightInd/>
        <w:snapToGrid/>
        <w:spacing w:line="58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提供的服务应使</w:t>
      </w:r>
      <w:r>
        <w:rPr>
          <w:rFonts w:hint="eastAsia" w:ascii="仿宋_GB2312" w:hAnsi="仿宋_GB2312" w:eastAsia="仿宋_GB2312" w:cs="仿宋_GB2312"/>
          <w:sz w:val="32"/>
          <w:szCs w:val="32"/>
          <w:lang w:val="en-US" w:eastAsia="zh-CN"/>
        </w:rPr>
        <w:t>排放</w:t>
      </w:r>
      <w:r>
        <w:rPr>
          <w:rFonts w:hint="eastAsia" w:ascii="仿宋_GB2312" w:hAnsi="仿宋_GB2312" w:eastAsia="仿宋_GB2312" w:cs="仿宋_GB2312"/>
          <w:sz w:val="32"/>
          <w:szCs w:val="32"/>
        </w:rPr>
        <w:t>水质达到国家及</w:t>
      </w:r>
      <w:r>
        <w:rPr>
          <w:rFonts w:hint="eastAsia" w:ascii="仿宋_GB2312" w:hAnsi="仿宋_GB2312" w:eastAsia="仿宋_GB2312" w:cs="仿宋_GB2312"/>
          <w:sz w:val="32"/>
          <w:szCs w:val="32"/>
          <w:lang w:val="en-US" w:eastAsia="zh-CN"/>
        </w:rPr>
        <w:t>贵州省</w:t>
      </w:r>
      <w:r>
        <w:rPr>
          <w:rFonts w:hint="eastAsia" w:ascii="仿宋_GB2312" w:hAnsi="仿宋_GB2312" w:eastAsia="仿宋_GB2312" w:cs="仿宋_GB2312"/>
          <w:sz w:val="32"/>
          <w:szCs w:val="32"/>
        </w:rPr>
        <w:t xml:space="preserve">相关标准中的要求。 </w:t>
      </w:r>
      <w:r>
        <w:rPr>
          <w:rFonts w:hint="eastAsia" w:ascii="仿宋_GB2312" w:hAnsi="仿宋_GB2312" w:eastAsia="仿宋_GB2312" w:cs="仿宋_GB2312"/>
          <w:color w:val="FF0000"/>
          <w:sz w:val="32"/>
          <w:szCs w:val="32"/>
        </w:rPr>
        <w:t xml:space="preserve"> </w:t>
      </w:r>
    </w:p>
    <w:p w14:paraId="01D31BD7">
      <w:pPr>
        <w:keepNext w:val="0"/>
        <w:keepLines w:val="0"/>
        <w:pageBreakBefore w:val="0"/>
        <w:kinsoku/>
        <w:wordWrap/>
        <w:overflowPunct/>
        <w:topLinePunct w:val="0"/>
        <w:autoSpaceDE/>
        <w:autoSpaceDN/>
        <w:bidi w:val="0"/>
        <w:adjustRightInd/>
        <w:snapToGrid/>
        <w:spacing w:line="58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项目负责人须有3年以上工作经验、值班人员须有2年以上工作经验，在岗期间无重大责任事故，以上人员均须持有国家规定的上岗证书，能够独自完成各种药剂配比工作，积极配合环保部门的相关监控检测工作，及时发现水质问题，并配合排除设备故障及隐患。污水运维单位对每位运行人员进行污水系统自动化控制及手动控制等相关培训，并安排专人对自控系统进行维护。</w:t>
      </w:r>
    </w:p>
    <w:p w14:paraId="7E91D770">
      <w:pPr>
        <w:keepNext w:val="0"/>
        <w:keepLines w:val="0"/>
        <w:pageBreakBefore w:val="0"/>
        <w:kinsoku/>
        <w:wordWrap/>
        <w:overflowPunct/>
        <w:topLinePunct w:val="0"/>
        <w:autoSpaceDE/>
        <w:autoSpaceDN/>
        <w:bidi w:val="0"/>
        <w:adjustRightInd/>
        <w:snapToGrid/>
        <w:spacing w:line="58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16.采购人</w:t>
      </w:r>
      <w:r>
        <w:rPr>
          <w:rFonts w:hint="eastAsia" w:ascii="仿宋_GB2312" w:hAnsi="仿宋_GB2312" w:eastAsia="仿宋_GB2312" w:cs="仿宋_GB2312"/>
          <w:sz w:val="32"/>
          <w:szCs w:val="32"/>
        </w:rPr>
        <w:t>有权撤销</w:t>
      </w:r>
      <w:r>
        <w:rPr>
          <w:rFonts w:hint="eastAsia" w:ascii="仿宋_GB2312" w:hAnsi="仿宋_GB2312" w:eastAsia="仿宋_GB2312" w:cs="仿宋_GB2312"/>
          <w:sz w:val="32"/>
          <w:szCs w:val="32"/>
          <w:lang w:val="en-US" w:eastAsia="zh-CN"/>
        </w:rPr>
        <w:t>服务单位</w:t>
      </w:r>
      <w:r>
        <w:rPr>
          <w:rFonts w:hint="eastAsia" w:ascii="仿宋_GB2312" w:hAnsi="仿宋_GB2312" w:eastAsia="仿宋_GB2312" w:cs="仿宋_GB2312"/>
          <w:sz w:val="32"/>
          <w:szCs w:val="32"/>
        </w:rPr>
        <w:t>不合格的项目</w:t>
      </w:r>
      <w:r>
        <w:rPr>
          <w:rFonts w:hint="eastAsia" w:ascii="仿宋_GB2312" w:hAnsi="仿宋_GB2312" w:eastAsia="仿宋_GB2312" w:cs="仿宋_GB2312"/>
          <w:sz w:val="32"/>
          <w:szCs w:val="32"/>
          <w:lang w:val="en-US" w:eastAsia="zh-CN"/>
        </w:rPr>
        <w:t>负责人</w:t>
      </w:r>
      <w:r>
        <w:rPr>
          <w:rFonts w:hint="eastAsia" w:ascii="仿宋_GB2312" w:hAnsi="仿宋_GB2312" w:eastAsia="仿宋_GB2312" w:cs="仿宋_GB2312"/>
          <w:sz w:val="32"/>
          <w:szCs w:val="32"/>
        </w:rPr>
        <w:t>及相关工作人员,</w:t>
      </w:r>
      <w:r>
        <w:rPr>
          <w:rFonts w:hint="eastAsia" w:ascii="仿宋_GB2312" w:hAnsi="仿宋_GB2312" w:eastAsia="仿宋_GB2312" w:cs="仿宋_GB2312"/>
          <w:sz w:val="32"/>
          <w:szCs w:val="32"/>
          <w:lang w:val="en-US" w:eastAsia="zh-CN"/>
        </w:rPr>
        <w:t>服务单位</w:t>
      </w:r>
      <w:r>
        <w:rPr>
          <w:rFonts w:hint="eastAsia" w:ascii="仿宋_GB2312" w:hAnsi="仿宋_GB2312" w:eastAsia="仿宋_GB2312" w:cs="仿宋_GB2312"/>
          <w:sz w:val="32"/>
          <w:szCs w:val="32"/>
        </w:rPr>
        <w:t>必须及时更换和补充服务人员。</w:t>
      </w:r>
    </w:p>
    <w:p w14:paraId="038133D9">
      <w:pPr>
        <w:keepNext w:val="0"/>
        <w:keepLines w:val="0"/>
        <w:pageBreakBefore w:val="0"/>
        <w:kinsoku/>
        <w:wordWrap/>
        <w:overflowPunct/>
        <w:topLinePunct w:val="0"/>
        <w:autoSpaceDE/>
        <w:autoSpaceDN/>
        <w:bidi w:val="0"/>
        <w:adjustRightInd/>
        <w:snapToGrid/>
        <w:spacing w:line="58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不得将本项目运营管理服务进行分包或转包。</w:t>
      </w:r>
    </w:p>
    <w:p w14:paraId="04521F35">
      <w:pPr>
        <w:keepNext w:val="0"/>
        <w:keepLines w:val="0"/>
        <w:pageBreakBefore w:val="0"/>
        <w:kinsoku/>
        <w:wordWrap/>
        <w:overflowPunct/>
        <w:topLinePunct w:val="0"/>
        <w:autoSpaceDE/>
        <w:autoSpaceDN/>
        <w:bidi w:val="0"/>
        <w:adjustRightInd/>
        <w:snapToGrid/>
        <w:spacing w:line="58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按照国家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贵州省及采购人自动监测方案相</w:t>
      </w:r>
      <w:r>
        <w:rPr>
          <w:rFonts w:hint="eastAsia" w:ascii="仿宋_GB2312" w:hAnsi="仿宋_GB2312" w:eastAsia="仿宋_GB2312" w:cs="仿宋_GB2312"/>
          <w:sz w:val="32"/>
          <w:szCs w:val="32"/>
        </w:rPr>
        <w:t>关规定要求的检测项目、检测频次、检测方法，定期对污水处理站进水和出水等项目进行检测，做好日常水质监测及分析记录工作，并将各项检测分析资料和水质报表汇总、归档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上报</w:t>
      </w:r>
      <w:r>
        <w:rPr>
          <w:rFonts w:hint="eastAsia" w:ascii="仿宋_GB2312" w:hAnsi="仿宋_GB2312" w:eastAsia="仿宋_GB2312" w:cs="仿宋_GB2312"/>
          <w:sz w:val="32"/>
          <w:szCs w:val="32"/>
        </w:rPr>
        <w:t>。按时向</w:t>
      </w:r>
      <w:r>
        <w:rPr>
          <w:rFonts w:hint="eastAsia" w:ascii="仿宋_GB2312" w:hAnsi="仿宋_GB2312" w:eastAsia="仿宋_GB2312" w:cs="仿宋_GB2312"/>
          <w:sz w:val="32"/>
          <w:szCs w:val="32"/>
          <w:lang w:val="en-US" w:eastAsia="zh-CN"/>
        </w:rPr>
        <w:t>采购</w:t>
      </w:r>
      <w:r>
        <w:rPr>
          <w:rFonts w:hint="eastAsia" w:ascii="仿宋_GB2312" w:hAnsi="仿宋_GB2312" w:eastAsia="仿宋_GB2312" w:cs="仿宋_GB2312"/>
          <w:sz w:val="32"/>
          <w:szCs w:val="32"/>
        </w:rPr>
        <w:t>人提交一份完整的记录，并将原始记录存档备查。</w:t>
      </w:r>
    </w:p>
    <w:p w14:paraId="45226636">
      <w:pPr>
        <w:keepNext w:val="0"/>
        <w:keepLines w:val="0"/>
        <w:pageBreakBefore w:val="0"/>
        <w:kinsoku/>
        <w:wordWrap/>
        <w:overflowPunct/>
        <w:topLinePunct w:val="0"/>
        <w:autoSpaceDE/>
        <w:autoSpaceDN/>
        <w:bidi w:val="0"/>
        <w:adjustRightInd/>
        <w:snapToGrid/>
        <w:spacing w:line="58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出现问题或突发情况时，</w:t>
      </w:r>
      <w:r>
        <w:rPr>
          <w:rFonts w:hint="eastAsia" w:ascii="仿宋_GB2312" w:hAnsi="仿宋_GB2312" w:eastAsia="仿宋_GB2312" w:cs="仿宋_GB2312"/>
          <w:sz w:val="32"/>
          <w:szCs w:val="32"/>
          <w:lang w:val="en-US" w:eastAsia="zh-CN"/>
        </w:rPr>
        <w:t>服务单位</w:t>
      </w:r>
      <w:r>
        <w:rPr>
          <w:rFonts w:hint="eastAsia" w:ascii="仿宋_GB2312" w:hAnsi="仿宋_GB2312" w:eastAsia="仿宋_GB2312" w:cs="仿宋_GB2312"/>
          <w:sz w:val="32"/>
          <w:szCs w:val="32"/>
        </w:rPr>
        <w:t>应在30分钟内做出应急处置，4小时内提供解决方案，6小时内解决问题或有效控制突发情况。</w:t>
      </w:r>
    </w:p>
    <w:p w14:paraId="11C6D7A3">
      <w:pPr>
        <w:keepNext w:val="0"/>
        <w:keepLines w:val="0"/>
        <w:pageBreakBefore w:val="0"/>
        <w:kinsoku/>
        <w:wordWrap/>
        <w:overflowPunct/>
        <w:topLinePunct w:val="0"/>
        <w:autoSpaceDE/>
        <w:autoSpaceDN/>
        <w:bidi w:val="0"/>
        <w:adjustRightInd/>
        <w:snapToGrid/>
        <w:spacing w:line="58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合理安排人力、物力,认真组织实施和执行制定的有关污水处理站检修计划。</w:t>
      </w:r>
    </w:p>
    <w:p w14:paraId="241AEBFB">
      <w:pPr>
        <w:keepNext w:val="0"/>
        <w:keepLines w:val="0"/>
        <w:pageBreakBefore w:val="0"/>
        <w:kinsoku/>
        <w:wordWrap/>
        <w:overflowPunct/>
        <w:topLinePunct w:val="0"/>
        <w:autoSpaceDE/>
        <w:autoSpaceDN/>
        <w:bidi w:val="0"/>
        <w:adjustRightInd/>
        <w:snapToGrid/>
        <w:spacing w:line="58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需做好提前入场准备,实际时间以</w:t>
      </w:r>
      <w:r>
        <w:rPr>
          <w:rFonts w:hint="eastAsia" w:ascii="仿宋_GB2312" w:hAnsi="仿宋_GB2312" w:eastAsia="仿宋_GB2312" w:cs="仿宋_GB2312"/>
          <w:sz w:val="32"/>
          <w:szCs w:val="32"/>
          <w:lang w:val="en-US" w:eastAsia="zh-CN"/>
        </w:rPr>
        <w:t>采购人</w:t>
      </w:r>
      <w:r>
        <w:rPr>
          <w:rFonts w:hint="eastAsia" w:ascii="仿宋_GB2312" w:hAnsi="仿宋_GB2312" w:eastAsia="仿宋_GB2312" w:cs="仿宋_GB2312"/>
          <w:sz w:val="32"/>
          <w:szCs w:val="32"/>
        </w:rPr>
        <w:t>通知为准。</w:t>
      </w:r>
    </w:p>
    <w:p w14:paraId="7B142FB4">
      <w:pPr>
        <w:keepNext w:val="0"/>
        <w:keepLines w:val="0"/>
        <w:pageBreakBefore w:val="0"/>
        <w:kinsoku/>
        <w:wordWrap/>
        <w:overflowPunct/>
        <w:topLinePunct w:val="0"/>
        <w:autoSpaceDE/>
        <w:autoSpaceDN/>
        <w:bidi w:val="0"/>
        <w:adjustRightInd/>
        <w:snapToGrid/>
        <w:spacing w:line="58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制定完善的员工考核标准及检查表格。</w:t>
      </w:r>
    </w:p>
    <w:p w14:paraId="0D6AD34F">
      <w:pPr>
        <w:keepNext w:val="0"/>
        <w:keepLines w:val="0"/>
        <w:pageBreakBefore w:val="0"/>
        <w:kinsoku/>
        <w:wordWrap/>
        <w:overflowPunct/>
        <w:topLinePunct w:val="0"/>
        <w:autoSpaceDE/>
        <w:autoSpaceDN/>
        <w:bidi w:val="0"/>
        <w:adjustRightInd/>
        <w:snapToGrid/>
        <w:spacing w:line="58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必须服从</w:t>
      </w:r>
      <w:r>
        <w:rPr>
          <w:rFonts w:hint="eastAsia" w:ascii="仿宋_GB2312" w:hAnsi="仿宋_GB2312" w:eastAsia="仿宋_GB2312" w:cs="仿宋_GB2312"/>
          <w:sz w:val="32"/>
          <w:szCs w:val="32"/>
          <w:lang w:val="en-US" w:eastAsia="zh-CN"/>
        </w:rPr>
        <w:t>采购人</w:t>
      </w:r>
      <w:r>
        <w:rPr>
          <w:rFonts w:hint="eastAsia" w:ascii="仿宋_GB2312" w:hAnsi="仿宋_GB2312" w:eastAsia="仿宋_GB2312" w:cs="仿宋_GB2312"/>
          <w:sz w:val="32"/>
          <w:szCs w:val="32"/>
        </w:rPr>
        <w:t>的规章制度及管理。</w:t>
      </w:r>
    </w:p>
    <w:p w14:paraId="30F39D56">
      <w:pPr>
        <w:keepNext w:val="0"/>
        <w:keepLines w:val="0"/>
        <w:pageBreakBefore w:val="0"/>
        <w:kinsoku/>
        <w:wordWrap/>
        <w:overflowPunct/>
        <w:topLinePunct w:val="0"/>
        <w:autoSpaceDE/>
        <w:autoSpaceDN/>
        <w:bidi w:val="0"/>
        <w:adjustRightInd/>
        <w:snapToGrid/>
        <w:spacing w:line="58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针对污水处理站存在的问题，</w:t>
      </w:r>
      <w:r>
        <w:rPr>
          <w:rFonts w:hint="eastAsia" w:ascii="仿宋_GB2312" w:hAnsi="仿宋_GB2312" w:eastAsia="仿宋_GB2312" w:cs="仿宋_GB2312"/>
          <w:sz w:val="32"/>
          <w:szCs w:val="32"/>
          <w:lang w:val="en-US" w:eastAsia="zh-CN"/>
        </w:rPr>
        <w:t>服务单位</w:t>
      </w:r>
      <w:r>
        <w:rPr>
          <w:rFonts w:hint="eastAsia" w:ascii="仿宋_GB2312" w:hAnsi="仿宋_GB2312" w:eastAsia="仿宋_GB2312" w:cs="仿宋_GB2312"/>
          <w:sz w:val="32"/>
          <w:szCs w:val="32"/>
        </w:rPr>
        <w:t>应及时向</w:t>
      </w:r>
      <w:r>
        <w:rPr>
          <w:rFonts w:hint="eastAsia" w:ascii="仿宋_GB2312" w:hAnsi="仿宋_GB2312" w:eastAsia="仿宋_GB2312" w:cs="仿宋_GB2312"/>
          <w:sz w:val="32"/>
          <w:szCs w:val="32"/>
          <w:lang w:val="en-US" w:eastAsia="zh-CN"/>
        </w:rPr>
        <w:t>采购</w:t>
      </w:r>
      <w:r>
        <w:rPr>
          <w:rFonts w:hint="eastAsia" w:ascii="仿宋_GB2312" w:hAnsi="仿宋_GB2312" w:eastAsia="仿宋_GB2312" w:cs="仿宋_GB2312"/>
          <w:sz w:val="32"/>
          <w:szCs w:val="32"/>
        </w:rPr>
        <w:t>人如实汇报客观情况，并向</w:t>
      </w:r>
      <w:r>
        <w:rPr>
          <w:rFonts w:hint="eastAsia" w:ascii="仿宋_GB2312" w:hAnsi="仿宋_GB2312" w:eastAsia="仿宋_GB2312" w:cs="仿宋_GB2312"/>
          <w:sz w:val="32"/>
          <w:szCs w:val="32"/>
          <w:lang w:val="en-US" w:eastAsia="zh-CN"/>
        </w:rPr>
        <w:t>采购人</w:t>
      </w:r>
      <w:r>
        <w:rPr>
          <w:rFonts w:hint="eastAsia" w:ascii="仿宋_GB2312" w:hAnsi="仿宋_GB2312" w:eastAsia="仿宋_GB2312" w:cs="仿宋_GB2312"/>
          <w:sz w:val="32"/>
          <w:szCs w:val="32"/>
        </w:rPr>
        <w:t>提供解决方案和应对措施。</w:t>
      </w:r>
    </w:p>
    <w:p w14:paraId="72B2129B">
      <w:pPr>
        <w:keepNext w:val="0"/>
        <w:keepLines w:val="0"/>
        <w:pageBreakBefore w:val="0"/>
        <w:kinsoku/>
        <w:wordWrap/>
        <w:overflowPunct/>
        <w:topLinePunct w:val="0"/>
        <w:autoSpaceDE/>
        <w:autoSpaceDN/>
        <w:bidi w:val="0"/>
        <w:adjustRightInd/>
        <w:snapToGrid/>
        <w:spacing w:line="58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配合院内及政府有关部门的检查，如在检查过程中发现问题，及时给出整改方案并配合整改。在政府有关部门在对污水处理站进行检查、检测过程中，如出现水质不达标的情况，</w:t>
      </w:r>
      <w:r>
        <w:rPr>
          <w:rFonts w:hint="eastAsia" w:ascii="仿宋_GB2312" w:hAnsi="仿宋_GB2312" w:eastAsia="仿宋_GB2312" w:cs="仿宋_GB2312"/>
          <w:sz w:val="32"/>
          <w:szCs w:val="32"/>
          <w:lang w:val="en-US" w:eastAsia="zh-CN"/>
        </w:rPr>
        <w:t>服务单位</w:t>
      </w:r>
      <w:r>
        <w:rPr>
          <w:rFonts w:hint="eastAsia" w:ascii="仿宋_GB2312" w:hAnsi="仿宋_GB2312" w:eastAsia="仿宋_GB2312" w:cs="仿宋_GB2312"/>
          <w:sz w:val="32"/>
          <w:szCs w:val="32"/>
        </w:rPr>
        <w:t>承担由此产生的所有责任及罚款。院方保留进一步对责任方追责的权利。</w:t>
      </w:r>
    </w:p>
    <w:p w14:paraId="4A62DEFB">
      <w:pPr>
        <w:keepNext w:val="0"/>
        <w:keepLines w:val="0"/>
        <w:pageBreakBefore w:val="0"/>
        <w:kinsoku/>
        <w:wordWrap/>
        <w:overflowPunct/>
        <w:topLinePunct w:val="0"/>
        <w:autoSpaceDE/>
        <w:autoSpaceDN/>
        <w:bidi w:val="0"/>
        <w:adjustRightInd/>
        <w:snapToGrid/>
        <w:spacing w:line="580" w:lineRule="exact"/>
        <w:ind w:left="0" w:right="0" w:firstLine="640" w:firstLineChars="200"/>
        <w:textAlignment w:val="auto"/>
        <w:rPr>
          <w:rFonts w:hint="eastAsia" w:ascii="仿宋_GB2312" w:hAnsi="仿宋_GB2312" w:eastAsia="仿宋_GB2312" w:cs="仿宋_GB2312"/>
          <w:spacing w:val="9"/>
          <w:sz w:val="32"/>
          <w:szCs w:val="32"/>
        </w:rPr>
      </w:pP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污水运维服务过程中出现非</w:t>
      </w:r>
      <w:r>
        <w:rPr>
          <w:rFonts w:hint="eastAsia" w:ascii="仿宋_GB2312" w:hAnsi="仿宋_GB2312" w:eastAsia="仿宋_GB2312" w:cs="仿宋_GB2312"/>
          <w:sz w:val="32"/>
          <w:szCs w:val="32"/>
          <w:lang w:val="en-US" w:eastAsia="zh-CN"/>
        </w:rPr>
        <w:t>采购人</w:t>
      </w:r>
      <w:r>
        <w:rPr>
          <w:rFonts w:hint="eastAsia" w:ascii="仿宋_GB2312" w:hAnsi="仿宋_GB2312" w:eastAsia="仿宋_GB2312" w:cs="仿宋_GB2312"/>
          <w:sz w:val="32"/>
          <w:szCs w:val="32"/>
        </w:rPr>
        <w:t>原因造成的人员伤亡、财产损失及相关责任，均由</w:t>
      </w:r>
      <w:r>
        <w:rPr>
          <w:rFonts w:hint="eastAsia" w:ascii="仿宋_GB2312" w:hAnsi="仿宋_GB2312" w:eastAsia="仿宋_GB2312" w:cs="仿宋_GB2312"/>
          <w:sz w:val="32"/>
          <w:szCs w:val="32"/>
          <w:lang w:val="en-US" w:eastAsia="zh-CN"/>
        </w:rPr>
        <w:t>服务单位</w:t>
      </w:r>
      <w:r>
        <w:rPr>
          <w:rFonts w:hint="eastAsia" w:ascii="仿宋_GB2312" w:hAnsi="仿宋_GB2312" w:eastAsia="仿宋_GB2312" w:cs="仿宋_GB2312"/>
          <w:sz w:val="32"/>
          <w:szCs w:val="32"/>
        </w:rPr>
        <w:t>负责。</w:t>
      </w:r>
    </w:p>
    <w:p w14:paraId="4EE625AD">
      <w:pPr>
        <w:keepNext w:val="0"/>
        <w:keepLines w:val="0"/>
        <w:pageBreakBefore w:val="0"/>
        <w:kinsoku/>
        <w:wordWrap/>
        <w:overflowPunct/>
        <w:topLinePunct w:val="0"/>
        <w:autoSpaceDE/>
        <w:autoSpaceDN/>
        <w:bidi w:val="0"/>
        <w:adjustRightInd/>
        <w:snapToGrid/>
        <w:spacing w:line="580" w:lineRule="exact"/>
        <w:ind w:left="0" w:right="0" w:firstLine="452"/>
        <w:textAlignment w:val="auto"/>
        <w:rPr>
          <w:rFonts w:hint="eastAsia" w:ascii="楷体" w:hAnsi="楷体" w:eastAsia="楷体" w:cs="楷体"/>
          <w:spacing w:val="9"/>
          <w:sz w:val="32"/>
          <w:szCs w:val="32"/>
        </w:rPr>
      </w:pPr>
      <w:r>
        <w:rPr>
          <w:rFonts w:hint="eastAsia" w:ascii="楷体" w:hAnsi="楷体" w:eastAsia="楷体" w:cs="楷体"/>
          <w:spacing w:val="9"/>
          <w:sz w:val="32"/>
          <w:szCs w:val="32"/>
          <w:lang w:eastAsia="zh-CN"/>
        </w:rPr>
        <w:t>（</w:t>
      </w:r>
      <w:r>
        <w:rPr>
          <w:rFonts w:hint="eastAsia" w:ascii="楷体" w:hAnsi="楷体" w:eastAsia="楷体" w:cs="楷体"/>
          <w:spacing w:val="9"/>
          <w:sz w:val="32"/>
          <w:szCs w:val="32"/>
          <w:lang w:val="en-US" w:eastAsia="zh-CN"/>
        </w:rPr>
        <w:t>三</w:t>
      </w:r>
      <w:r>
        <w:rPr>
          <w:rFonts w:hint="eastAsia" w:ascii="楷体" w:hAnsi="楷体" w:eastAsia="楷体" w:cs="楷体"/>
          <w:spacing w:val="9"/>
          <w:sz w:val="32"/>
          <w:szCs w:val="32"/>
          <w:lang w:eastAsia="zh-CN"/>
        </w:rPr>
        <w:t>）</w:t>
      </w:r>
      <w:r>
        <w:rPr>
          <w:rFonts w:hint="eastAsia" w:ascii="楷体" w:hAnsi="楷体" w:eastAsia="楷体" w:cs="楷体"/>
          <w:spacing w:val="9"/>
          <w:sz w:val="32"/>
          <w:szCs w:val="32"/>
        </w:rPr>
        <w:t>污水处理量</w:t>
      </w:r>
    </w:p>
    <w:p w14:paraId="462E68D0">
      <w:pPr>
        <w:keepNext w:val="0"/>
        <w:keepLines w:val="0"/>
        <w:pageBreakBefore w:val="0"/>
        <w:kinsoku/>
        <w:wordWrap/>
        <w:overflowPunct/>
        <w:topLinePunct w:val="0"/>
        <w:autoSpaceDE/>
        <w:autoSpaceDN/>
        <w:bidi w:val="0"/>
        <w:adjustRightInd/>
        <w:snapToGrid/>
        <w:spacing w:line="580" w:lineRule="exact"/>
        <w:ind w:left="0" w:right="0" w:firstLine="452"/>
        <w:textAlignment w:val="auto"/>
        <w:rPr>
          <w:rFonts w:hint="eastAsia" w:ascii="仿宋_GB2312" w:hAnsi="仿宋_GB2312" w:eastAsia="仿宋_GB2312" w:cs="仿宋_GB2312"/>
          <w:spacing w:val="7"/>
          <w:sz w:val="32"/>
          <w:szCs w:val="32"/>
        </w:rPr>
      </w:pPr>
      <w:r>
        <w:rPr>
          <w:rFonts w:hint="eastAsia" w:ascii="仿宋_GB2312" w:hAnsi="仿宋_GB2312" w:eastAsia="仿宋_GB2312" w:cs="仿宋_GB2312"/>
          <w:spacing w:val="7"/>
          <w:sz w:val="32"/>
          <w:szCs w:val="32"/>
          <w:lang w:val="en-US" w:eastAsia="zh-CN"/>
        </w:rPr>
        <w:t>1.</w:t>
      </w:r>
      <w:r>
        <w:rPr>
          <w:rFonts w:hint="eastAsia" w:ascii="仿宋_GB2312" w:hAnsi="仿宋_GB2312" w:eastAsia="仿宋_GB2312" w:cs="仿宋_GB2312"/>
          <w:spacing w:val="7"/>
          <w:sz w:val="32"/>
          <w:szCs w:val="32"/>
        </w:rPr>
        <w:t>此处理量是预估值，</w:t>
      </w:r>
      <w:r>
        <w:rPr>
          <w:rFonts w:hint="eastAsia" w:ascii="仿宋_GB2312" w:hAnsi="仿宋_GB2312" w:eastAsia="仿宋_GB2312" w:cs="仿宋_GB2312"/>
          <w:spacing w:val="7"/>
          <w:sz w:val="32"/>
          <w:szCs w:val="32"/>
          <w:lang w:val="en-US" w:eastAsia="zh-CN"/>
        </w:rPr>
        <w:t>以此预估</w:t>
      </w:r>
      <w:r>
        <w:rPr>
          <w:rFonts w:hint="eastAsia" w:ascii="仿宋_GB2312" w:hAnsi="仿宋_GB2312" w:eastAsia="仿宋_GB2312" w:cs="仿宋_GB2312"/>
          <w:spacing w:val="7"/>
          <w:sz w:val="32"/>
          <w:szCs w:val="32"/>
        </w:rPr>
        <w:t>量作为报价参考依据。实际污水日处理量以签订合同后医院实际情况为准。</w:t>
      </w:r>
    </w:p>
    <w:p w14:paraId="17F4A9B7">
      <w:pPr>
        <w:keepNext w:val="0"/>
        <w:keepLines w:val="0"/>
        <w:pageBreakBefore w:val="0"/>
        <w:kinsoku/>
        <w:wordWrap/>
        <w:overflowPunct/>
        <w:topLinePunct w:val="0"/>
        <w:autoSpaceDE/>
        <w:autoSpaceDN/>
        <w:bidi w:val="0"/>
        <w:adjustRightInd/>
        <w:snapToGrid/>
        <w:spacing w:line="580" w:lineRule="exact"/>
        <w:ind w:left="0" w:right="0" w:firstLine="452"/>
        <w:textAlignment w:val="auto"/>
        <w:rPr>
          <w:rFonts w:hint="eastAsia" w:ascii="仿宋_GB2312" w:hAnsi="仿宋_GB2312" w:eastAsia="仿宋_GB2312" w:cs="仿宋_GB2312"/>
          <w:spacing w:val="7"/>
          <w:sz w:val="32"/>
          <w:szCs w:val="32"/>
        </w:rPr>
      </w:pPr>
      <w:r>
        <w:rPr>
          <w:rFonts w:hint="eastAsia" w:ascii="仿宋_GB2312" w:hAnsi="仿宋_GB2312" w:eastAsia="仿宋_GB2312" w:cs="仿宋_GB2312"/>
          <w:spacing w:val="7"/>
          <w:sz w:val="32"/>
          <w:szCs w:val="32"/>
          <w:lang w:val="en-US" w:eastAsia="zh-CN"/>
        </w:rPr>
        <w:t>2.</w:t>
      </w:r>
      <w:r>
        <w:rPr>
          <w:rFonts w:hint="eastAsia" w:ascii="仿宋_GB2312" w:hAnsi="仿宋_GB2312" w:eastAsia="仿宋_GB2312" w:cs="仿宋_GB2312"/>
          <w:spacing w:val="9"/>
          <w:sz w:val="32"/>
          <w:szCs w:val="32"/>
        </w:rPr>
        <w:t>采购人</w:t>
      </w:r>
      <w:r>
        <w:rPr>
          <w:rFonts w:hint="eastAsia" w:ascii="仿宋_GB2312" w:hAnsi="仿宋_GB2312" w:eastAsia="仿宋_GB2312" w:cs="仿宋_GB2312"/>
          <w:spacing w:val="9"/>
          <w:sz w:val="32"/>
          <w:szCs w:val="32"/>
          <w:lang w:val="en-US" w:eastAsia="zh-CN"/>
        </w:rPr>
        <w:t>提供的</w:t>
      </w:r>
      <w:r>
        <w:rPr>
          <w:rFonts w:hint="eastAsia" w:ascii="仿宋_GB2312" w:hAnsi="仿宋_GB2312" w:eastAsia="仿宋_GB2312" w:cs="仿宋_GB2312"/>
          <w:sz w:val="32"/>
          <w:szCs w:val="32"/>
          <w:lang w:val="en-US" w:eastAsia="zh-CN"/>
        </w:rPr>
        <w:t>污水处理量为根据2024年预估，</w:t>
      </w:r>
      <w:r>
        <w:rPr>
          <w:rFonts w:hint="eastAsia" w:ascii="仿宋_GB2312" w:hAnsi="仿宋_GB2312" w:eastAsia="仿宋_GB2312" w:cs="仿宋_GB2312"/>
          <w:spacing w:val="9"/>
          <w:sz w:val="32"/>
          <w:szCs w:val="32"/>
        </w:rPr>
        <w:t>不保证项目实际发生的业务量，工</w:t>
      </w:r>
      <w:r>
        <w:rPr>
          <w:rFonts w:hint="eastAsia" w:ascii="仿宋_GB2312" w:hAnsi="仿宋_GB2312" w:eastAsia="仿宋_GB2312" w:cs="仿宋_GB2312"/>
          <w:spacing w:val="8"/>
          <w:sz w:val="32"/>
          <w:szCs w:val="32"/>
        </w:rPr>
        <w:t>作量的减少或增多所带来的风险由</w:t>
      </w:r>
      <w:r>
        <w:rPr>
          <w:rFonts w:hint="eastAsia" w:ascii="仿宋_GB2312" w:hAnsi="仿宋_GB2312" w:eastAsia="仿宋_GB2312" w:cs="仿宋_GB2312"/>
          <w:spacing w:val="8"/>
          <w:sz w:val="32"/>
          <w:szCs w:val="32"/>
          <w:lang w:val="en-US" w:eastAsia="zh-CN"/>
        </w:rPr>
        <w:t>服务单位</w:t>
      </w:r>
      <w:r>
        <w:rPr>
          <w:rFonts w:hint="eastAsia" w:ascii="仿宋_GB2312" w:hAnsi="仿宋_GB2312" w:eastAsia="仿宋_GB2312" w:cs="仿宋_GB2312"/>
          <w:spacing w:val="6"/>
          <w:sz w:val="32"/>
          <w:szCs w:val="32"/>
        </w:rPr>
        <w:t>自行承担。</w:t>
      </w:r>
    </w:p>
    <w:p w14:paraId="0D087A34">
      <w:pPr>
        <w:keepNext w:val="0"/>
        <w:keepLines w:val="0"/>
        <w:pageBreakBefore w:val="0"/>
        <w:kinsoku/>
        <w:wordWrap/>
        <w:overflowPunct/>
        <w:topLinePunct w:val="0"/>
        <w:autoSpaceDE/>
        <w:autoSpaceDN/>
        <w:bidi w:val="0"/>
        <w:adjustRightInd/>
        <w:snapToGrid/>
        <w:spacing w:line="580" w:lineRule="exact"/>
        <w:ind w:left="0" w:right="0" w:firstLine="676" w:firstLineChars="200"/>
        <w:textAlignment w:val="auto"/>
        <w:rPr>
          <w:rFonts w:hint="eastAsia" w:ascii="楷体" w:hAnsi="楷体" w:eastAsia="楷体" w:cs="楷体"/>
          <w:spacing w:val="9"/>
          <w:sz w:val="32"/>
          <w:szCs w:val="32"/>
        </w:rPr>
      </w:pPr>
      <w:r>
        <w:rPr>
          <w:rFonts w:hint="eastAsia" w:ascii="楷体" w:hAnsi="楷体" w:eastAsia="楷体" w:cs="楷体"/>
          <w:spacing w:val="9"/>
          <w:sz w:val="32"/>
          <w:szCs w:val="32"/>
          <w:lang w:eastAsia="zh-CN"/>
        </w:rPr>
        <w:t>（</w:t>
      </w:r>
      <w:r>
        <w:rPr>
          <w:rFonts w:hint="eastAsia" w:ascii="楷体" w:hAnsi="楷体" w:eastAsia="楷体" w:cs="楷体"/>
          <w:spacing w:val="9"/>
          <w:sz w:val="32"/>
          <w:szCs w:val="32"/>
          <w:lang w:val="en-US" w:eastAsia="zh-CN"/>
        </w:rPr>
        <w:t>四</w:t>
      </w:r>
      <w:r>
        <w:rPr>
          <w:rFonts w:hint="eastAsia" w:ascii="楷体" w:hAnsi="楷体" w:eastAsia="楷体" w:cs="楷体"/>
          <w:spacing w:val="9"/>
          <w:sz w:val="32"/>
          <w:szCs w:val="32"/>
          <w:lang w:eastAsia="zh-CN"/>
        </w:rPr>
        <w:t>）</w:t>
      </w:r>
      <w:r>
        <w:rPr>
          <w:rFonts w:hint="eastAsia" w:ascii="楷体" w:hAnsi="楷体" w:eastAsia="楷体" w:cs="楷体"/>
          <w:spacing w:val="7"/>
          <w:sz w:val="32"/>
          <w:szCs w:val="32"/>
        </w:rPr>
        <w:t>运营服务费用的构成</w:t>
      </w:r>
    </w:p>
    <w:p w14:paraId="72A72E3F">
      <w:pPr>
        <w:keepNext w:val="0"/>
        <w:keepLines w:val="0"/>
        <w:pageBreakBefore w:val="0"/>
        <w:kinsoku/>
        <w:wordWrap/>
        <w:overflowPunct/>
        <w:topLinePunct w:val="0"/>
        <w:autoSpaceDE/>
        <w:autoSpaceDN/>
        <w:bidi w:val="0"/>
        <w:adjustRightInd/>
        <w:snapToGrid/>
        <w:spacing w:line="580" w:lineRule="exact"/>
        <w:ind w:left="0" w:right="0" w:firstLine="668" w:firstLineChars="200"/>
        <w:textAlignment w:val="auto"/>
        <w:rPr>
          <w:rFonts w:hint="eastAsia" w:ascii="仿宋_GB2312" w:hAnsi="仿宋_GB2312" w:eastAsia="仿宋_GB2312" w:cs="仿宋_GB2312"/>
          <w:spacing w:val="7"/>
          <w:sz w:val="32"/>
          <w:szCs w:val="32"/>
        </w:rPr>
      </w:pPr>
      <w:r>
        <w:rPr>
          <w:rFonts w:hint="eastAsia" w:ascii="仿宋_GB2312" w:hAnsi="仿宋_GB2312" w:eastAsia="仿宋_GB2312" w:cs="仿宋_GB2312"/>
          <w:spacing w:val="7"/>
          <w:sz w:val="32"/>
          <w:szCs w:val="32"/>
          <w:lang w:val="en-US" w:eastAsia="zh-CN"/>
        </w:rPr>
        <w:t>1.</w:t>
      </w:r>
      <w:r>
        <w:rPr>
          <w:rFonts w:hint="eastAsia" w:ascii="仿宋_GB2312" w:hAnsi="仿宋_GB2312" w:eastAsia="仿宋_GB2312" w:cs="仿宋_GB2312"/>
          <w:spacing w:val="7"/>
          <w:sz w:val="32"/>
          <w:szCs w:val="32"/>
        </w:rPr>
        <w:t>采购人负责：</w:t>
      </w:r>
    </w:p>
    <w:p w14:paraId="63BE4792">
      <w:pPr>
        <w:keepNext w:val="0"/>
        <w:keepLines w:val="0"/>
        <w:pageBreakBefore w:val="0"/>
        <w:kinsoku/>
        <w:wordWrap/>
        <w:overflowPunct/>
        <w:topLinePunct w:val="0"/>
        <w:autoSpaceDE/>
        <w:autoSpaceDN/>
        <w:bidi w:val="0"/>
        <w:adjustRightInd/>
        <w:snapToGrid/>
        <w:spacing w:line="580" w:lineRule="exact"/>
        <w:ind w:left="0" w:right="0" w:firstLine="668" w:firstLineChars="200"/>
        <w:textAlignment w:val="auto"/>
        <w:rPr>
          <w:rFonts w:hint="eastAsia" w:ascii="仿宋_GB2312" w:hAnsi="仿宋_GB2312" w:eastAsia="仿宋_GB2312" w:cs="仿宋_GB2312"/>
          <w:spacing w:val="7"/>
          <w:sz w:val="32"/>
          <w:szCs w:val="32"/>
          <w:lang w:eastAsia="zh-CN"/>
        </w:rPr>
      </w:pPr>
      <w:r>
        <w:rPr>
          <w:rFonts w:hint="eastAsia" w:ascii="仿宋_GB2312" w:hAnsi="仿宋_GB2312" w:eastAsia="仿宋_GB2312" w:cs="仿宋_GB2312"/>
          <w:spacing w:val="7"/>
          <w:sz w:val="32"/>
          <w:szCs w:val="32"/>
          <w:lang w:val="en-US" w:eastAsia="zh-CN"/>
        </w:rPr>
        <w:t>（1）</w:t>
      </w:r>
      <w:r>
        <w:rPr>
          <w:rFonts w:hint="eastAsia" w:ascii="仿宋_GB2312" w:hAnsi="仿宋_GB2312" w:eastAsia="仿宋_GB2312" w:cs="仿宋_GB2312"/>
          <w:spacing w:val="7"/>
          <w:sz w:val="32"/>
          <w:szCs w:val="32"/>
        </w:rPr>
        <w:t>水费、电费、废弃活性炭</w:t>
      </w:r>
      <w:r>
        <w:rPr>
          <w:rFonts w:hint="eastAsia" w:ascii="仿宋_GB2312" w:hAnsi="仿宋_GB2312" w:eastAsia="仿宋_GB2312" w:cs="仿宋_GB2312"/>
          <w:spacing w:val="7"/>
          <w:sz w:val="32"/>
          <w:szCs w:val="32"/>
          <w:lang w:val="en-US" w:eastAsia="zh-CN"/>
        </w:rPr>
        <w:t>及污泥</w:t>
      </w:r>
      <w:r>
        <w:rPr>
          <w:rFonts w:hint="eastAsia" w:ascii="仿宋_GB2312" w:hAnsi="仿宋_GB2312" w:eastAsia="仿宋_GB2312" w:cs="仿宋_GB2312"/>
          <w:spacing w:val="7"/>
          <w:sz w:val="32"/>
          <w:szCs w:val="32"/>
        </w:rPr>
        <w:t>处置费</w:t>
      </w:r>
      <w:r>
        <w:rPr>
          <w:rFonts w:hint="eastAsia" w:ascii="仿宋_GB2312" w:hAnsi="仿宋_GB2312" w:eastAsia="仿宋_GB2312" w:cs="仿宋_GB2312"/>
          <w:spacing w:val="7"/>
          <w:sz w:val="32"/>
          <w:szCs w:val="32"/>
          <w:lang w:eastAsia="zh-CN"/>
        </w:rPr>
        <w:t>。</w:t>
      </w:r>
    </w:p>
    <w:p w14:paraId="7C42D273">
      <w:pPr>
        <w:keepNext w:val="0"/>
        <w:keepLines w:val="0"/>
        <w:pageBreakBefore w:val="0"/>
        <w:kinsoku/>
        <w:wordWrap/>
        <w:overflowPunct/>
        <w:topLinePunct w:val="0"/>
        <w:autoSpaceDE/>
        <w:autoSpaceDN/>
        <w:bidi w:val="0"/>
        <w:adjustRightInd/>
        <w:snapToGrid/>
        <w:spacing w:line="580" w:lineRule="exact"/>
        <w:ind w:left="0" w:right="0" w:firstLine="668" w:firstLineChars="200"/>
        <w:textAlignment w:val="auto"/>
        <w:rPr>
          <w:rFonts w:hint="eastAsia" w:ascii="仿宋_GB2312" w:hAnsi="仿宋_GB2312" w:eastAsia="仿宋_GB2312" w:cs="仿宋_GB2312"/>
          <w:spacing w:val="7"/>
          <w:sz w:val="32"/>
          <w:szCs w:val="32"/>
        </w:rPr>
      </w:pP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lang w:val="en-US" w:eastAsia="zh-CN"/>
        </w:rPr>
        <w:t>2</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设备维修保养费或零配件更换</w:t>
      </w:r>
      <w:r>
        <w:rPr>
          <w:rFonts w:hint="eastAsia" w:ascii="仿宋_GB2312" w:hAnsi="仿宋_GB2312" w:eastAsia="仿宋_GB2312" w:cs="仿宋_GB2312"/>
          <w:spacing w:val="7"/>
          <w:sz w:val="32"/>
          <w:szCs w:val="32"/>
          <w:lang w:val="en-US" w:eastAsia="zh-CN"/>
        </w:rPr>
        <w:t>所需材料</w:t>
      </w:r>
      <w:r>
        <w:rPr>
          <w:rFonts w:hint="eastAsia" w:ascii="仿宋_GB2312" w:hAnsi="仿宋_GB2312" w:eastAsia="仿宋_GB2312" w:cs="仿宋_GB2312"/>
          <w:spacing w:val="7"/>
          <w:sz w:val="32"/>
          <w:szCs w:val="32"/>
        </w:rPr>
        <w:t>，由采购人提供或购买，</w:t>
      </w:r>
      <w:r>
        <w:rPr>
          <w:rFonts w:hint="eastAsia" w:ascii="仿宋_GB2312" w:hAnsi="仿宋_GB2312" w:eastAsia="仿宋_GB2312" w:cs="仿宋_GB2312"/>
          <w:spacing w:val="7"/>
          <w:sz w:val="32"/>
          <w:szCs w:val="32"/>
          <w:lang w:val="en-US" w:eastAsia="zh-CN"/>
        </w:rPr>
        <w:t>服务单位</w:t>
      </w:r>
      <w:r>
        <w:rPr>
          <w:rFonts w:hint="eastAsia" w:ascii="仿宋_GB2312" w:hAnsi="仿宋_GB2312" w:eastAsia="仿宋_GB2312" w:cs="仿宋_GB2312"/>
          <w:spacing w:val="7"/>
          <w:sz w:val="32"/>
          <w:szCs w:val="32"/>
        </w:rPr>
        <w:t>负责免费安装调试。</w:t>
      </w:r>
    </w:p>
    <w:p w14:paraId="7715084B">
      <w:pPr>
        <w:keepNext w:val="0"/>
        <w:keepLines w:val="0"/>
        <w:pageBreakBefore w:val="0"/>
        <w:kinsoku/>
        <w:wordWrap/>
        <w:overflowPunct/>
        <w:topLinePunct w:val="0"/>
        <w:autoSpaceDE/>
        <w:autoSpaceDN/>
        <w:bidi w:val="0"/>
        <w:adjustRightInd/>
        <w:snapToGrid/>
        <w:spacing w:line="580" w:lineRule="exact"/>
        <w:ind w:left="0" w:right="0" w:firstLine="452"/>
        <w:textAlignment w:val="auto"/>
        <w:rPr>
          <w:rFonts w:hint="eastAsia" w:ascii="仿宋_GB2312" w:hAnsi="仿宋_GB2312" w:eastAsia="仿宋_GB2312" w:cs="仿宋_GB2312"/>
          <w:spacing w:val="7"/>
          <w:sz w:val="32"/>
          <w:szCs w:val="32"/>
        </w:rPr>
      </w:pPr>
      <w:r>
        <w:rPr>
          <w:rFonts w:hint="eastAsia" w:ascii="仿宋_GB2312" w:hAnsi="仿宋_GB2312" w:eastAsia="仿宋_GB2312" w:cs="仿宋_GB2312"/>
          <w:spacing w:val="7"/>
          <w:sz w:val="32"/>
          <w:szCs w:val="32"/>
          <w:lang w:val="en-US" w:eastAsia="zh-CN"/>
        </w:rPr>
        <w:t>2.服务单位</w:t>
      </w:r>
      <w:r>
        <w:rPr>
          <w:rFonts w:hint="eastAsia" w:ascii="仿宋_GB2312" w:hAnsi="仿宋_GB2312" w:eastAsia="仿宋_GB2312" w:cs="仿宋_GB2312"/>
          <w:spacing w:val="7"/>
          <w:sz w:val="32"/>
          <w:szCs w:val="32"/>
        </w:rPr>
        <w:t>负责：</w:t>
      </w:r>
    </w:p>
    <w:p w14:paraId="6D616B55">
      <w:pPr>
        <w:keepNext w:val="0"/>
        <w:keepLines w:val="0"/>
        <w:pageBreakBefore w:val="0"/>
        <w:kinsoku/>
        <w:wordWrap/>
        <w:overflowPunct/>
        <w:topLinePunct w:val="0"/>
        <w:autoSpaceDE/>
        <w:autoSpaceDN/>
        <w:bidi w:val="0"/>
        <w:adjustRightInd/>
        <w:snapToGrid/>
        <w:spacing w:line="580" w:lineRule="exact"/>
        <w:ind w:left="0" w:right="0"/>
        <w:textAlignment w:val="auto"/>
        <w:rPr>
          <w:rFonts w:hint="eastAsia" w:ascii="仿宋_GB2312" w:hAnsi="仿宋_GB2312" w:eastAsia="仿宋_GB2312" w:cs="仿宋_GB2312"/>
          <w:spacing w:val="7"/>
          <w:sz w:val="32"/>
          <w:szCs w:val="32"/>
        </w:rPr>
      </w:pPr>
      <w:r>
        <w:rPr>
          <w:rFonts w:hint="eastAsia" w:ascii="仿宋_GB2312" w:hAnsi="仿宋_GB2312" w:eastAsia="仿宋_GB2312" w:cs="仿宋_GB2312"/>
          <w:spacing w:val="7"/>
          <w:sz w:val="32"/>
          <w:szCs w:val="32"/>
        </w:rPr>
        <w:tab/>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lang w:val="en-US" w:eastAsia="zh-CN"/>
        </w:rPr>
        <w:t>1</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人工费：包括人员节假日加班费、福利、劳保、社会保险、工伤保险、医疗保险等；</w:t>
      </w:r>
    </w:p>
    <w:p w14:paraId="6C3F89C1">
      <w:pPr>
        <w:keepNext w:val="0"/>
        <w:keepLines w:val="0"/>
        <w:pageBreakBefore w:val="0"/>
        <w:kinsoku/>
        <w:wordWrap/>
        <w:overflowPunct/>
        <w:topLinePunct w:val="0"/>
        <w:autoSpaceDE/>
        <w:autoSpaceDN/>
        <w:bidi w:val="0"/>
        <w:adjustRightInd/>
        <w:snapToGrid/>
        <w:spacing w:line="580" w:lineRule="exact"/>
        <w:ind w:left="0" w:right="0" w:firstLine="452"/>
        <w:textAlignment w:val="auto"/>
        <w:rPr>
          <w:rFonts w:hint="eastAsia" w:ascii="仿宋_GB2312" w:hAnsi="仿宋_GB2312" w:eastAsia="仿宋_GB2312" w:cs="仿宋_GB2312"/>
          <w:spacing w:val="7"/>
          <w:sz w:val="32"/>
          <w:szCs w:val="32"/>
        </w:rPr>
      </w:pP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lang w:val="en-US" w:eastAsia="zh-CN"/>
        </w:rPr>
        <w:t>2</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药剂费：包括药剂的购买及运输费；</w:t>
      </w:r>
    </w:p>
    <w:p w14:paraId="47943DE2">
      <w:pPr>
        <w:keepNext w:val="0"/>
        <w:keepLines w:val="0"/>
        <w:pageBreakBefore w:val="0"/>
        <w:kinsoku/>
        <w:wordWrap/>
        <w:overflowPunct/>
        <w:topLinePunct w:val="0"/>
        <w:autoSpaceDE/>
        <w:autoSpaceDN/>
        <w:bidi w:val="0"/>
        <w:adjustRightInd/>
        <w:snapToGrid/>
        <w:spacing w:line="580" w:lineRule="exact"/>
        <w:ind w:left="0" w:right="0" w:firstLine="452"/>
        <w:textAlignment w:val="auto"/>
        <w:rPr>
          <w:rFonts w:hint="eastAsia" w:ascii="仿宋_GB2312" w:hAnsi="仿宋_GB2312" w:eastAsia="仿宋_GB2312" w:cs="仿宋_GB2312"/>
          <w:spacing w:val="7"/>
          <w:sz w:val="32"/>
          <w:szCs w:val="32"/>
        </w:rPr>
      </w:pP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lang w:val="en-US" w:eastAsia="zh-CN"/>
        </w:rPr>
        <w:t>3</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lang w:val="en-US" w:eastAsia="zh-CN"/>
        </w:rPr>
        <w:t>污泥</w:t>
      </w:r>
      <w:r>
        <w:rPr>
          <w:rFonts w:hint="eastAsia" w:ascii="仿宋_GB2312" w:hAnsi="仿宋_GB2312" w:eastAsia="仿宋_GB2312" w:cs="仿宋_GB2312"/>
          <w:spacing w:val="7"/>
          <w:sz w:val="32"/>
          <w:szCs w:val="32"/>
        </w:rPr>
        <w:t>处理：包括消毒、清</w:t>
      </w:r>
      <w:r>
        <w:rPr>
          <w:rFonts w:hint="eastAsia" w:ascii="仿宋_GB2312" w:hAnsi="仿宋_GB2312" w:eastAsia="仿宋_GB2312" w:cs="仿宋_GB2312"/>
          <w:spacing w:val="7"/>
          <w:sz w:val="32"/>
          <w:szCs w:val="32"/>
          <w:lang w:val="en-US" w:eastAsia="zh-CN"/>
        </w:rPr>
        <w:t>掏及转运至暂存处，</w:t>
      </w:r>
      <w:r>
        <w:rPr>
          <w:rFonts w:hint="eastAsia" w:ascii="仿宋_GB2312" w:hAnsi="仿宋_GB2312" w:eastAsia="仿宋_GB2312" w:cs="仿宋_GB2312"/>
          <w:spacing w:val="7"/>
          <w:sz w:val="32"/>
          <w:szCs w:val="32"/>
        </w:rPr>
        <w:t>每半年一次或水质有异常</w:t>
      </w:r>
      <w:r>
        <w:rPr>
          <w:rFonts w:hint="eastAsia" w:ascii="仿宋_GB2312" w:hAnsi="仿宋_GB2312" w:eastAsia="仿宋_GB2312" w:cs="仿宋_GB2312"/>
          <w:spacing w:val="7"/>
          <w:sz w:val="32"/>
          <w:szCs w:val="32"/>
          <w:lang w:val="en-US" w:eastAsia="zh-CN"/>
        </w:rPr>
        <w:t>或</w:t>
      </w:r>
      <w:r>
        <w:rPr>
          <w:rFonts w:hint="eastAsia" w:ascii="仿宋_GB2312" w:hAnsi="仿宋_GB2312" w:eastAsia="仿宋_GB2312" w:cs="仿宋_GB2312"/>
          <w:spacing w:val="7"/>
          <w:sz w:val="32"/>
          <w:szCs w:val="32"/>
        </w:rPr>
        <w:t>有清理指标时清理；</w:t>
      </w:r>
    </w:p>
    <w:p w14:paraId="7701432D">
      <w:pPr>
        <w:keepNext w:val="0"/>
        <w:keepLines w:val="0"/>
        <w:pageBreakBefore w:val="0"/>
        <w:kinsoku/>
        <w:wordWrap/>
        <w:overflowPunct/>
        <w:topLinePunct w:val="0"/>
        <w:autoSpaceDE/>
        <w:autoSpaceDN/>
        <w:bidi w:val="0"/>
        <w:adjustRightInd/>
        <w:snapToGrid/>
        <w:spacing w:line="580" w:lineRule="exact"/>
        <w:ind w:left="0" w:right="0" w:firstLine="452"/>
        <w:textAlignment w:val="auto"/>
        <w:rPr>
          <w:rFonts w:hint="eastAsia" w:ascii="仿宋_GB2312" w:hAnsi="仿宋_GB2312" w:eastAsia="仿宋_GB2312" w:cs="仿宋_GB2312"/>
          <w:spacing w:val="7"/>
          <w:sz w:val="32"/>
          <w:szCs w:val="32"/>
        </w:rPr>
      </w:pP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lang w:val="en-US" w:eastAsia="zh-CN"/>
        </w:rPr>
        <w:t>4</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在线监测维护费：包括维护费、检测试剂及数据上传成本；</w:t>
      </w:r>
    </w:p>
    <w:p w14:paraId="6B02E682">
      <w:pPr>
        <w:keepNext w:val="0"/>
        <w:keepLines w:val="0"/>
        <w:pageBreakBefore w:val="0"/>
        <w:kinsoku/>
        <w:wordWrap/>
        <w:overflowPunct/>
        <w:topLinePunct w:val="0"/>
        <w:autoSpaceDE/>
        <w:autoSpaceDN/>
        <w:bidi w:val="0"/>
        <w:adjustRightInd/>
        <w:snapToGrid/>
        <w:spacing w:line="580" w:lineRule="exact"/>
        <w:ind w:left="0" w:right="0" w:firstLine="452"/>
        <w:textAlignment w:val="auto"/>
        <w:rPr>
          <w:rFonts w:hint="eastAsia" w:ascii="仿宋_GB2312" w:hAnsi="仿宋_GB2312" w:eastAsia="仿宋_GB2312" w:cs="仿宋_GB2312"/>
          <w:spacing w:val="7"/>
          <w:sz w:val="32"/>
          <w:szCs w:val="32"/>
        </w:rPr>
      </w:pP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lang w:val="en-US" w:eastAsia="zh-CN"/>
        </w:rPr>
        <w:t>5</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污水处理除臭系统的活性炭过滤网每半年更换一次（如系统无此装置则不需要更换）</w:t>
      </w:r>
    </w:p>
    <w:p w14:paraId="5EF500BB">
      <w:pPr>
        <w:keepNext w:val="0"/>
        <w:keepLines w:val="0"/>
        <w:pageBreakBefore w:val="0"/>
        <w:kinsoku/>
        <w:wordWrap/>
        <w:overflowPunct/>
        <w:topLinePunct w:val="0"/>
        <w:autoSpaceDE/>
        <w:autoSpaceDN/>
        <w:bidi w:val="0"/>
        <w:adjustRightInd/>
        <w:snapToGrid/>
        <w:spacing w:line="580" w:lineRule="exact"/>
        <w:ind w:left="0" w:right="0" w:firstLine="452"/>
        <w:textAlignment w:val="auto"/>
        <w:rPr>
          <w:rFonts w:hint="eastAsia" w:ascii="仿宋_GB2312" w:hAnsi="仿宋_GB2312" w:eastAsia="仿宋_GB2312" w:cs="仿宋_GB2312"/>
          <w:spacing w:val="7"/>
          <w:sz w:val="32"/>
          <w:szCs w:val="32"/>
        </w:rPr>
      </w:pP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lang w:val="en-US" w:eastAsia="zh-CN"/>
        </w:rPr>
        <w:t>6</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水质检测费用：包括第三方机构监测、化验费、公司自测等，包括但不限于污水中的pH值、悬浮物、化学需氧量、五日生化需氧量、氨氮、总磷、阴离子表面活性剂、总余氯、粪大肠菌群数、动植物油、硫化物、挥发酚、色度、总氰化物、石油类等指标超标排污费及罚款（如国家政策变化，应包含新增指标）</w:t>
      </w:r>
    </w:p>
    <w:p w14:paraId="69B63A6D">
      <w:pPr>
        <w:keepNext w:val="0"/>
        <w:keepLines w:val="0"/>
        <w:pageBreakBefore w:val="0"/>
        <w:kinsoku/>
        <w:wordWrap/>
        <w:overflowPunct/>
        <w:topLinePunct w:val="0"/>
        <w:autoSpaceDE/>
        <w:autoSpaceDN/>
        <w:bidi w:val="0"/>
        <w:adjustRightInd/>
        <w:snapToGrid/>
        <w:spacing w:line="580" w:lineRule="exact"/>
        <w:ind w:left="0" w:right="0" w:firstLine="452"/>
        <w:textAlignment w:val="auto"/>
        <w:rPr>
          <w:rFonts w:hint="eastAsia" w:ascii="仿宋_GB2312" w:hAnsi="仿宋_GB2312" w:eastAsia="仿宋_GB2312" w:cs="仿宋_GB2312"/>
          <w:spacing w:val="7"/>
          <w:sz w:val="32"/>
          <w:szCs w:val="32"/>
        </w:rPr>
      </w:pP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lang w:val="en-US" w:eastAsia="zh-CN"/>
        </w:rPr>
        <w:t>7</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负责因特殊情况如下雨、消防等问题而增加的污水处理成本；</w:t>
      </w:r>
    </w:p>
    <w:p w14:paraId="1807A5E7">
      <w:pPr>
        <w:keepNext w:val="0"/>
        <w:keepLines w:val="0"/>
        <w:pageBreakBefore w:val="0"/>
        <w:kinsoku/>
        <w:wordWrap/>
        <w:overflowPunct/>
        <w:topLinePunct w:val="0"/>
        <w:autoSpaceDE/>
        <w:autoSpaceDN/>
        <w:bidi w:val="0"/>
        <w:adjustRightInd/>
        <w:snapToGrid/>
        <w:spacing w:line="580" w:lineRule="exact"/>
        <w:ind w:left="0" w:right="0" w:firstLine="452"/>
        <w:textAlignment w:val="auto"/>
        <w:rPr>
          <w:rFonts w:hint="eastAsia" w:ascii="方正小标宋简体" w:hAnsi="方正小标宋简体" w:eastAsia="方正小标宋简体" w:cs="方正小标宋简体"/>
          <w:kern w:val="2"/>
          <w:sz w:val="32"/>
          <w:szCs w:val="32"/>
          <w:lang w:val="en-US" w:eastAsia="zh-CN" w:bidi="ar-SA"/>
          <w14:ligatures w14:val="standardContextual"/>
        </w:rPr>
      </w:pP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lang w:val="en-US" w:eastAsia="zh-CN"/>
        </w:rPr>
        <w:t>8</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管理成本：包括运营管理费、税金、利润、劳保、办公等相关管理费用。</w:t>
      </w:r>
    </w:p>
    <w:p w14:paraId="6476FC0E">
      <w:pPr>
        <w:pStyle w:val="8"/>
        <w:keepNext w:val="0"/>
        <w:keepLines w:val="0"/>
        <w:pageBreakBefore w:val="0"/>
        <w:widowControl w:val="0"/>
        <w:kinsoku/>
        <w:wordWrap/>
        <w:overflowPunct/>
        <w:topLinePunct w:val="0"/>
        <w:autoSpaceDE/>
        <w:autoSpaceDN/>
        <w:bidi w:val="0"/>
        <w:adjustRightInd/>
        <w:snapToGrid/>
        <w:spacing w:line="580" w:lineRule="exact"/>
        <w:ind w:left="0" w:leftChars="0" w:right="0" w:firstLine="668" w:firstLineChars="200"/>
        <w:textAlignment w:val="auto"/>
        <w:rPr>
          <w:rFonts w:hint="eastAsia" w:ascii="楷体" w:hAnsi="楷体" w:eastAsia="楷体" w:cs="楷体"/>
          <w:spacing w:val="7"/>
          <w:kern w:val="2"/>
          <w:sz w:val="32"/>
          <w:szCs w:val="32"/>
          <w:lang w:val="en-US" w:eastAsia="zh-CN" w:bidi="ar-SA"/>
          <w14:ligatures w14:val="standardContextual"/>
        </w:rPr>
      </w:pPr>
      <w:r>
        <w:rPr>
          <w:rFonts w:hint="eastAsia" w:ascii="楷体" w:hAnsi="楷体" w:eastAsia="楷体" w:cs="楷体"/>
          <w:spacing w:val="7"/>
          <w:kern w:val="2"/>
          <w:sz w:val="32"/>
          <w:szCs w:val="32"/>
          <w:lang w:val="en-US" w:eastAsia="zh-CN" w:bidi="ar-SA"/>
          <w14:ligatures w14:val="standardContextual"/>
        </w:rPr>
        <w:t>（五）服务内容</w:t>
      </w:r>
    </w:p>
    <w:p w14:paraId="1FB019D4">
      <w:pPr>
        <w:keepNext w:val="0"/>
        <w:keepLines w:val="0"/>
        <w:pageBreakBefore w:val="0"/>
        <w:widowControl/>
        <w:tabs>
          <w:tab w:val="left" w:pos="397"/>
        </w:tabs>
        <w:kinsoku/>
        <w:wordWrap/>
        <w:overflowPunct/>
        <w:topLinePunct w:val="0"/>
        <w:autoSpaceDE/>
        <w:autoSpaceDN/>
        <w:bidi w:val="0"/>
        <w:adjustRightInd/>
        <w:snapToGrid/>
        <w:spacing w:line="580" w:lineRule="exact"/>
        <w:ind w:left="0" w:right="0" w:firstLine="640" w:firstLineChars="200"/>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负责污水处理设施全面运行管理，包含不限于日常运行、管理、设备巡检、维护、维修、检测、校验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污水在线监测系统运维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格栅机</w:t>
      </w:r>
      <w:r>
        <w:rPr>
          <w:rFonts w:hint="eastAsia" w:ascii="仿宋_GB2312" w:hAnsi="仿宋_GB2312" w:eastAsia="仿宋_GB2312" w:cs="仿宋_GB2312"/>
          <w:sz w:val="32"/>
          <w:szCs w:val="32"/>
        </w:rPr>
        <w:t>、化粪池</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日常巡视及清掏等工作，保证污水处理设施连续长期正常运转，并符合国家及地方相关标准。</w:t>
      </w:r>
    </w:p>
    <w:p w14:paraId="285B2452">
      <w:pPr>
        <w:keepNext w:val="0"/>
        <w:keepLines w:val="0"/>
        <w:pageBreakBefore w:val="0"/>
        <w:numPr>
          <w:ilvl w:val="0"/>
          <w:numId w:val="0"/>
        </w:numPr>
        <w:kinsoku/>
        <w:wordWrap/>
        <w:overflowPunct/>
        <w:topLinePunct w:val="0"/>
        <w:autoSpaceDE/>
        <w:autoSpaceDN/>
        <w:bidi w:val="0"/>
        <w:adjustRightInd/>
        <w:snapToGrid/>
        <w:spacing w:line="580" w:lineRule="exact"/>
        <w:ind w:left="0" w:right="0" w:firstLine="640" w:firstLineChars="200"/>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24小时值守，另配1名</w:t>
      </w:r>
      <w:r>
        <w:rPr>
          <w:rFonts w:hint="eastAsia" w:ascii="仿宋_GB2312" w:hAnsi="仿宋_GB2312" w:eastAsia="仿宋_GB2312" w:cs="仿宋_GB2312"/>
          <w:sz w:val="32"/>
          <w:szCs w:val="32"/>
          <w:lang w:val="en-US" w:eastAsia="zh-CN"/>
        </w:rPr>
        <w:t>项目经理负责专门对接污水处理站工作</w:t>
      </w:r>
      <w:r>
        <w:rPr>
          <w:rFonts w:hint="eastAsia" w:ascii="仿宋_GB2312" w:hAnsi="仿宋_GB2312" w:eastAsia="仿宋_GB2312" w:cs="仿宋_GB2312"/>
          <w:sz w:val="32"/>
          <w:szCs w:val="32"/>
        </w:rPr>
        <w:t>；</w:t>
      </w:r>
    </w:p>
    <w:p w14:paraId="7EFE6214">
      <w:pPr>
        <w:keepNext w:val="0"/>
        <w:keepLines w:val="0"/>
        <w:pageBreakBefore w:val="0"/>
        <w:kinsoku/>
        <w:wordWrap/>
        <w:overflowPunct/>
        <w:topLinePunct w:val="0"/>
        <w:autoSpaceDE/>
        <w:autoSpaceDN/>
        <w:bidi w:val="0"/>
        <w:adjustRightInd/>
        <w:snapToGrid/>
        <w:spacing w:line="58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巡视人员对</w:t>
      </w:r>
      <w:r>
        <w:rPr>
          <w:rFonts w:hint="eastAsia" w:ascii="仿宋_GB2312" w:hAnsi="仿宋_GB2312" w:eastAsia="仿宋_GB2312" w:cs="仿宋_GB2312"/>
          <w:sz w:val="32"/>
          <w:szCs w:val="32"/>
          <w:lang w:val="en-US" w:eastAsia="zh-CN"/>
        </w:rPr>
        <w:t>格栅机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highlight w:val="none"/>
          <w:lang w:val="en-US" w:eastAsia="zh-CN"/>
        </w:rPr>
        <w:t>各个处理池</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定时巡视，并进行计划性清掏。</w:t>
      </w:r>
    </w:p>
    <w:p w14:paraId="05575829">
      <w:pPr>
        <w:keepNext w:val="0"/>
        <w:keepLines w:val="0"/>
        <w:pageBreakBefore w:val="0"/>
        <w:kinsoku/>
        <w:wordWrap/>
        <w:overflowPunct/>
        <w:topLinePunct w:val="0"/>
        <w:autoSpaceDE/>
        <w:autoSpaceDN/>
        <w:bidi w:val="0"/>
        <w:adjustRightInd/>
        <w:snapToGrid/>
        <w:spacing w:line="58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值班人员定时检查污水处理、在线检测等设备情况，做好运行参数记录；对设备开展常规保养，确保设备的正常运行；定时对污水排口进行抽样监测，保证污水达标排放。</w:t>
      </w:r>
      <w:r>
        <w:rPr>
          <w:rFonts w:hint="eastAsia" w:ascii="仿宋_GB2312" w:hAnsi="仿宋_GB2312" w:eastAsia="仿宋_GB2312" w:cs="仿宋_GB2312"/>
          <w:sz w:val="32"/>
          <w:szCs w:val="32"/>
          <w:lang w:val="en-US" w:eastAsia="zh-CN"/>
        </w:rPr>
        <w:t>服务单位</w:t>
      </w:r>
      <w:r>
        <w:rPr>
          <w:rFonts w:hint="eastAsia" w:ascii="仿宋_GB2312" w:hAnsi="仿宋_GB2312" w:eastAsia="仿宋_GB2312" w:cs="仿宋_GB2312"/>
          <w:sz w:val="32"/>
          <w:szCs w:val="32"/>
        </w:rPr>
        <w:t>每日要进行自检，检测内容包括但不限于余氯、PH值。</w:t>
      </w:r>
    </w:p>
    <w:p w14:paraId="7D944506">
      <w:pPr>
        <w:keepNext w:val="0"/>
        <w:keepLines w:val="0"/>
        <w:pageBreakBefore w:val="0"/>
        <w:kinsoku/>
        <w:wordWrap/>
        <w:overflowPunct/>
        <w:topLinePunct w:val="0"/>
        <w:autoSpaceDE/>
        <w:autoSpaceDN/>
        <w:bidi w:val="0"/>
        <w:adjustRightInd/>
        <w:snapToGrid/>
        <w:spacing w:line="58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负责格栅</w:t>
      </w:r>
      <w:r>
        <w:rPr>
          <w:rFonts w:hint="eastAsia" w:ascii="仿宋_GB2312" w:hAnsi="仿宋_GB2312" w:eastAsia="仿宋_GB2312" w:cs="仿宋_GB2312"/>
          <w:sz w:val="32"/>
          <w:szCs w:val="32"/>
          <w:lang w:val="en-US" w:eastAsia="zh-CN"/>
        </w:rPr>
        <w:t>机</w:t>
      </w:r>
      <w:r>
        <w:rPr>
          <w:rFonts w:hint="eastAsia" w:ascii="仿宋_GB2312" w:hAnsi="仿宋_GB2312" w:eastAsia="仿宋_GB2312" w:cs="仿宋_GB2312"/>
          <w:sz w:val="32"/>
          <w:szCs w:val="32"/>
        </w:rPr>
        <w:t>、污泥、漂浮物清理</w:t>
      </w:r>
      <w:r>
        <w:rPr>
          <w:rFonts w:hint="eastAsia" w:ascii="仿宋_GB2312" w:hAnsi="仿宋_GB2312" w:eastAsia="仿宋_GB2312" w:cs="仿宋_GB2312"/>
          <w:sz w:val="32"/>
          <w:szCs w:val="32"/>
          <w:lang w:val="en-US" w:eastAsia="zh-CN"/>
        </w:rPr>
        <w:t>,同时</w:t>
      </w:r>
      <w:r>
        <w:rPr>
          <w:rFonts w:hint="eastAsia" w:ascii="仿宋_GB2312" w:hAnsi="仿宋_GB2312" w:eastAsia="仿宋_GB2312" w:cs="仿宋_GB2312"/>
          <w:sz w:val="32"/>
          <w:szCs w:val="32"/>
        </w:rPr>
        <w:t>清运</w:t>
      </w:r>
      <w:r>
        <w:rPr>
          <w:rFonts w:hint="eastAsia" w:ascii="仿宋_GB2312" w:hAnsi="仿宋_GB2312" w:eastAsia="仿宋_GB2312" w:cs="仿宋_GB2312"/>
          <w:sz w:val="32"/>
          <w:szCs w:val="32"/>
          <w:lang w:val="en-US" w:eastAsia="zh-CN"/>
        </w:rPr>
        <w:t>至指定地点暂存</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符合国家及地方相关标准。</w:t>
      </w:r>
    </w:p>
    <w:p w14:paraId="7CEBA0DE">
      <w:pPr>
        <w:keepNext w:val="0"/>
        <w:keepLines w:val="0"/>
        <w:pageBreakBefore w:val="0"/>
        <w:kinsoku/>
        <w:wordWrap/>
        <w:overflowPunct/>
        <w:topLinePunct w:val="0"/>
        <w:autoSpaceDE/>
        <w:autoSpaceDN/>
        <w:bidi w:val="0"/>
        <w:adjustRightInd/>
        <w:snapToGrid/>
        <w:spacing w:line="58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负责原料采购、到相关管理部门的报审及审批协调工作。</w:t>
      </w:r>
    </w:p>
    <w:p w14:paraId="01BA915E">
      <w:pPr>
        <w:keepNext w:val="0"/>
        <w:keepLines w:val="0"/>
        <w:pageBreakBefore w:val="0"/>
        <w:kinsoku/>
        <w:wordWrap/>
        <w:overflowPunct/>
        <w:topLinePunct w:val="0"/>
        <w:autoSpaceDE/>
        <w:autoSpaceDN/>
        <w:bidi w:val="0"/>
        <w:adjustRightInd/>
        <w:snapToGrid/>
        <w:spacing w:line="58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负责污水处理站原料搬运、储存、使用中的安全、设备的运行操作安全及污水处理站的安全。</w:t>
      </w:r>
    </w:p>
    <w:p w14:paraId="0B847477">
      <w:pPr>
        <w:keepNext w:val="0"/>
        <w:keepLines w:val="0"/>
        <w:pageBreakBefore w:val="0"/>
        <w:kinsoku/>
        <w:wordWrap/>
        <w:overflowPunct/>
        <w:topLinePunct w:val="0"/>
        <w:autoSpaceDE/>
        <w:autoSpaceDN/>
        <w:bidi w:val="0"/>
        <w:adjustRightInd/>
        <w:snapToGrid/>
        <w:spacing w:line="58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按要求对污水处理设备进行反洗。</w:t>
      </w:r>
    </w:p>
    <w:p w14:paraId="2D8B13C9">
      <w:pPr>
        <w:keepNext w:val="0"/>
        <w:keepLines w:val="0"/>
        <w:pageBreakBefore w:val="0"/>
        <w:kinsoku/>
        <w:wordWrap/>
        <w:overflowPunct/>
        <w:topLinePunct w:val="0"/>
        <w:autoSpaceDE/>
        <w:autoSpaceDN/>
        <w:bidi w:val="0"/>
        <w:adjustRightInd/>
        <w:snapToGrid/>
        <w:spacing w:line="58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按要求定期处置尾气排放装置，保证合格排放。</w:t>
      </w:r>
    </w:p>
    <w:p w14:paraId="6C3FB9FC">
      <w:pPr>
        <w:keepNext w:val="0"/>
        <w:keepLines w:val="0"/>
        <w:pageBreakBefore w:val="0"/>
        <w:kinsoku/>
        <w:wordWrap/>
        <w:overflowPunct/>
        <w:topLinePunct w:val="0"/>
        <w:autoSpaceDE/>
        <w:autoSpaceDN/>
        <w:bidi w:val="0"/>
        <w:adjustRightInd/>
        <w:snapToGrid/>
        <w:spacing w:line="58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 xml:space="preserve">负责污水相关设备应急抢修及各污水点位应急清掏。   </w:t>
      </w:r>
    </w:p>
    <w:p w14:paraId="7CEE694E">
      <w:pPr>
        <w:keepNext w:val="0"/>
        <w:keepLines w:val="0"/>
        <w:pageBreakBefore w:val="0"/>
        <w:kinsoku/>
        <w:wordWrap/>
        <w:overflowPunct/>
        <w:topLinePunct w:val="0"/>
        <w:autoSpaceDE/>
        <w:autoSpaceDN/>
        <w:bidi w:val="0"/>
        <w:adjustRightInd/>
        <w:snapToGrid/>
        <w:spacing w:line="58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开展日常维修，确保污水处理系统运行正常。</w:t>
      </w:r>
    </w:p>
    <w:p w14:paraId="7DFAE8CB">
      <w:pPr>
        <w:keepNext w:val="0"/>
        <w:keepLines w:val="0"/>
        <w:pageBreakBefore w:val="0"/>
        <w:kinsoku/>
        <w:wordWrap/>
        <w:overflowPunct/>
        <w:topLinePunct w:val="0"/>
        <w:autoSpaceDE/>
        <w:autoSpaceDN/>
        <w:bidi w:val="0"/>
        <w:adjustRightInd/>
        <w:snapToGrid/>
        <w:spacing w:line="58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协助</w:t>
      </w:r>
      <w:r>
        <w:rPr>
          <w:rFonts w:hint="eastAsia" w:ascii="仿宋_GB2312" w:hAnsi="仿宋_GB2312" w:eastAsia="仿宋_GB2312" w:cs="仿宋_GB2312"/>
          <w:sz w:val="32"/>
          <w:szCs w:val="32"/>
          <w:lang w:val="en-US" w:eastAsia="zh-CN"/>
        </w:rPr>
        <w:t>排污、</w:t>
      </w:r>
      <w:r>
        <w:rPr>
          <w:rFonts w:hint="eastAsia" w:ascii="仿宋_GB2312" w:hAnsi="仿宋_GB2312" w:eastAsia="仿宋_GB2312" w:cs="仿宋_GB2312"/>
          <w:sz w:val="32"/>
          <w:szCs w:val="32"/>
        </w:rPr>
        <w:t>排水许可证的延续、变更等办理事宜，负责相关表格、材料的填写和准备。负责按照水务、环保等部门的有关要求，上报污水处理站有关数据及资料。</w:t>
      </w:r>
    </w:p>
    <w:p w14:paraId="3CD0AE7C">
      <w:pPr>
        <w:keepNext w:val="0"/>
        <w:keepLines w:val="0"/>
        <w:pageBreakBefore w:val="0"/>
        <w:kinsoku/>
        <w:wordWrap/>
        <w:overflowPunct/>
        <w:topLinePunct w:val="0"/>
        <w:autoSpaceDE/>
        <w:autoSpaceDN/>
        <w:bidi w:val="0"/>
        <w:adjustRightInd/>
        <w:snapToGrid/>
        <w:spacing w:line="58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负责每年防汛工作期间污水的正常排放，不发生污水外溢等情况。</w:t>
      </w:r>
    </w:p>
    <w:p w14:paraId="34008F2F">
      <w:pPr>
        <w:keepNext w:val="0"/>
        <w:keepLines w:val="0"/>
        <w:pageBreakBefore w:val="0"/>
        <w:kinsoku/>
        <w:wordWrap/>
        <w:overflowPunct/>
        <w:topLinePunct w:val="0"/>
        <w:autoSpaceDE/>
        <w:autoSpaceDN/>
        <w:bidi w:val="0"/>
        <w:adjustRightInd/>
        <w:snapToGrid/>
        <w:spacing w:line="58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负责医院污水处理站及污水处理设备机房范围内，所有建构筑物内部及周边环境的干净整洁。</w:t>
      </w:r>
    </w:p>
    <w:p w14:paraId="713F348C">
      <w:pPr>
        <w:keepNext w:val="0"/>
        <w:keepLines w:val="0"/>
        <w:pageBreakBefore w:val="0"/>
        <w:kinsoku/>
        <w:wordWrap/>
        <w:overflowPunct/>
        <w:topLinePunct w:val="0"/>
        <w:autoSpaceDE/>
        <w:autoSpaceDN/>
        <w:bidi w:val="0"/>
        <w:adjustRightInd/>
        <w:snapToGrid/>
        <w:spacing w:line="580" w:lineRule="exact"/>
        <w:ind w:left="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医院仅提供值班室</w:t>
      </w:r>
      <w:r>
        <w:rPr>
          <w:rFonts w:hint="eastAsia" w:ascii="仿宋_GB2312" w:hAnsi="仿宋_GB2312" w:eastAsia="仿宋_GB2312" w:cs="仿宋_GB2312"/>
          <w:sz w:val="32"/>
          <w:szCs w:val="32"/>
          <w:lang w:eastAsia="zh-CN"/>
        </w:rPr>
        <w:t>。</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EF" w:usb1="C0007841" w:usb2="00000009" w:usb3="00000000" w:csb0="400001FF" w:csb1="FFFF0000"/>
  </w:font>
  <w:font w:name="宋体">
    <w:altName w:val="汉仪书宋二KW"/>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icomoon">
    <w:altName w:val="苹方-简"/>
    <w:panose1 w:val="00000000000000000000"/>
    <w:charset w:val="00"/>
    <w:family w:val="auto"/>
    <w:pitch w:val="default"/>
    <w:sig w:usb0="00000000" w:usb1="00000000" w:usb2="00000000" w:usb3="00000000" w:csb0="00000001" w:csb1="00000000"/>
  </w:font>
  <w:font w:name="方正小标宋简体">
    <w:altName w:val="汉仪书宋二KW"/>
    <w:panose1 w:val="03000509000000000000"/>
    <w:charset w:val="86"/>
    <w:family w:val="auto"/>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楷体">
    <w:altName w:val="汉仪楷体KW"/>
    <w:panose1 w:val="02010609060101010101"/>
    <w:charset w:val="86"/>
    <w:family w:val="auto"/>
    <w:pitch w:val="default"/>
    <w:sig w:usb0="00000000" w:usb1="00000000" w:usb2="00000016" w:usb3="00000000" w:csb0="00040001" w:csb1="00000000"/>
  </w:font>
  <w:font w:name="汉仪中等线KW">
    <w:panose1 w:val="01010104010101010101"/>
    <w:charset w:val="86"/>
    <w:family w:val="auto"/>
    <w:pitch w:val="default"/>
    <w:sig w:usb0="800002BF" w:usb1="004F7CFA" w:usb2="00000000" w:usb3="00000000" w:csb0="00040001" w:csb1="00000000"/>
  </w:font>
  <w:font w:name="汉仪书宋二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汉仪楷体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EAA6C">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7390B5">
                          <w:pPr>
                            <w:pStyle w:val="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6pebnPAAAABQEAAA8AAAAAAAAA&#10;AQAgAAAAOAAAAGRycy9kb3ducmV2LnhtbFBLAQIUABQAAAAIAIdO4kBVh/7zywEAAJwDAAAOAAAA&#10;AAAAAAEAIAAAADQBAABkcnMvZTJvRG9jLnhtbFBLBQYAAAAABgAGAFkBAABxBQAAAAA=&#10;">
              <v:fill on="f" focussize="0,0"/>
              <v:stroke on="f"/>
              <v:imagedata o:title=""/>
              <o:lock v:ext="edit" aspectratio="f"/>
              <v:textbox inset="0mm,0mm,0mm,0mm" style="mso-fit-shape-to-text:t;">
                <w:txbxContent>
                  <w:p w14:paraId="127390B5">
                    <w:pPr>
                      <w:pStyle w:val="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E7FFEF0">
                          <w:pPr>
                            <w:pStyle w:val="3"/>
                            <w:rPr>
                              <w:sz w:val="24"/>
                              <w:szCs w:val="24"/>
                            </w:rPr>
                          </w:pP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6pebnPAAAABQEAAA8AAAAAAAAA&#10;AQAgAAAAOAAAAGRycy9kb3ducmV2LnhtbFBLAQIUABQAAAAIAIdO4kBKlyLzywEAAJwDAAAOAAAA&#10;AAAAAAEAIAAAADQBAABkcnMvZTJvRG9jLnhtbFBLBQYAAAAABgAGAFkBAABxBQAAAAA=&#10;">
              <v:fill on="f" focussize="0,0"/>
              <v:stroke on="f"/>
              <v:imagedata o:title=""/>
              <o:lock v:ext="edit" aspectratio="f"/>
              <v:textbox inset="0mm,0mm,0mm,0mm" style="mso-fit-shape-to-text:t;">
                <w:txbxContent>
                  <w:p w14:paraId="3E7FFEF0">
                    <w:pPr>
                      <w:pStyle w:val="3"/>
                      <w:rPr>
                        <w:sz w:val="24"/>
                        <w:szCs w:val="24"/>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6"/>
  <w:bordersDoNotSurroundHeader w:val="1"/>
  <w:bordersDoNotSurroundFooter w:val="1"/>
  <w:documentProtection w:enforcement="0"/>
  <w:defaultTabStop w:val="420"/>
  <w:characterSpacingControl w:val="doNotCompress"/>
  <w:hdrShapeDefaults>
    <o:shapelayout v:ext="edit">
      <o:idmap v:ext="edit" data="3,4"/>
    </o:shapelayout>
  </w:hdrShapeDefault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xMjI5NzA0NzYzODhkM2I2OWZiZWJjZjJlMTg5YjkifQ=="/>
  </w:docVars>
  <w:rsids>
    <w:rsidRoot w:val="00CF5E31"/>
    <w:rsid w:val="00040B94"/>
    <w:rsid w:val="00041120"/>
    <w:rsid w:val="0008183A"/>
    <w:rsid w:val="004E2A34"/>
    <w:rsid w:val="004F6D48"/>
    <w:rsid w:val="00523EEB"/>
    <w:rsid w:val="00547EB3"/>
    <w:rsid w:val="006A01C5"/>
    <w:rsid w:val="006B44BB"/>
    <w:rsid w:val="0090535B"/>
    <w:rsid w:val="00AA6BAC"/>
    <w:rsid w:val="00B16D9F"/>
    <w:rsid w:val="00C21930"/>
    <w:rsid w:val="00C703E9"/>
    <w:rsid w:val="00CF5E31"/>
    <w:rsid w:val="00CF7BC2"/>
    <w:rsid w:val="00F55652"/>
    <w:rsid w:val="00F73E7C"/>
    <w:rsid w:val="00F96835"/>
    <w:rsid w:val="09EA6F07"/>
    <w:rsid w:val="0A8E2F57"/>
    <w:rsid w:val="0AA51080"/>
    <w:rsid w:val="113D11A2"/>
    <w:rsid w:val="121750CD"/>
    <w:rsid w:val="133502CB"/>
    <w:rsid w:val="171B27B6"/>
    <w:rsid w:val="1804095B"/>
    <w:rsid w:val="199A62B7"/>
    <w:rsid w:val="202A4437"/>
    <w:rsid w:val="23B23B06"/>
    <w:rsid w:val="2C191784"/>
    <w:rsid w:val="2EF0078D"/>
    <w:rsid w:val="32344FE0"/>
    <w:rsid w:val="367D7A8E"/>
    <w:rsid w:val="3E4FBB42"/>
    <w:rsid w:val="3FF00008"/>
    <w:rsid w:val="40D678B7"/>
    <w:rsid w:val="484D0F54"/>
    <w:rsid w:val="55EC2086"/>
    <w:rsid w:val="565A5939"/>
    <w:rsid w:val="5A3A5E9C"/>
    <w:rsid w:val="5BA50738"/>
    <w:rsid w:val="5C871960"/>
    <w:rsid w:val="631E1D30"/>
    <w:rsid w:val="67A9708D"/>
    <w:rsid w:val="69DE2E5D"/>
    <w:rsid w:val="6C343BC4"/>
    <w:rsid w:val="6C777785"/>
    <w:rsid w:val="73AD19D0"/>
    <w:rsid w:val="77031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14:ligatures w14:val="standardContextual"/>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tabs>
        <w:tab w:val="center" w:pos="4153"/>
        <w:tab w:val="right" w:pos="8306"/>
      </w:tabs>
      <w:snapToGrid w:val="0"/>
      <w:jc w:val="center"/>
    </w:pPr>
    <w:rPr>
      <w:sz w:val="18"/>
      <w:szCs w:val="18"/>
    </w:rPr>
  </w:style>
  <w:style w:type="table" w:styleId="6">
    <w:name w:val="Table Grid"/>
    <w:basedOn w:val="5"/>
    <w:qFormat/>
    <w:uiPriority w:val="5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_Style 3"/>
    <w:basedOn w:val="1"/>
    <w:qFormat/>
    <w:uiPriority w:val="34"/>
    <w:pPr>
      <w:ind w:firstLine="420" w:firstLineChars="200"/>
    </w:pPr>
    <w:rPr>
      <w:rFonts w:ascii="Calibri" w:hAnsi="Calibri"/>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paragraph" w:customStyle="1" w:styleId="11">
    <w:name w:val="列出段落1"/>
    <w:basedOn w:val="1"/>
    <w:qFormat/>
    <w:uiPriority w:val="0"/>
    <w:pPr>
      <w:ind w:firstLine="420" w:firstLineChars="200"/>
    </w:pPr>
    <w:rPr>
      <w:rFonts w:ascii="等线" w:hAnsi="等线" w:cs="icomoon"/>
      <w:szCs w:val="21"/>
    </w:rPr>
  </w:style>
  <w:style w:type="paragraph" w:customStyle="1" w:styleId="12">
    <w:name w:val="Table Text"/>
    <w:basedOn w:val="1"/>
    <w:semiHidden/>
    <w:qFormat/>
    <w:uiPriority w:val="0"/>
    <w:rPr>
      <w:rFonts w:ascii="宋体" w:hAnsi="宋体" w:eastAsia="宋体" w:cs="宋体"/>
      <w:sz w:val="20"/>
      <w:szCs w:val="20"/>
      <w:lang w:val="en-US" w:eastAsia="en-US" w:bidi="ar-SA"/>
    </w:rPr>
  </w:style>
  <w:style w:type="table" w:customStyle="1" w:styleId="1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3587</Words>
  <Characters>3663</Characters>
  <Lines>21</Lines>
  <Paragraphs>5</Paragraphs>
  <TotalTime>7</TotalTime>
  <ScaleCrop>false</ScaleCrop>
  <LinksUpToDate>false</LinksUpToDate>
  <CharactersWithSpaces>3671</CharactersWithSpaces>
  <Application>WPS Office_6.8.2.8850_F1E327BC-269C-435d-A152-05C5408002CA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2024-08-09T11:37:00Z</dcterms:created>
  <dc:creator>建伟 梅</dc:creator>
  <cp:lastModifiedBy>蓝</cp:lastModifiedBy>
  <dcterms:modified xsi:type="dcterms:W3CDTF">2024-12-14T17:13:49Z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2052-6.8.2.8850</vt:lpwstr>
  </property>
  <property fmtid="{D5CDD505-2E9C-101B-9397-08002B2CF9AE}" pid="3" name="ICV">
    <vt:lpwstr>8DD0339B48FE2C234D4C5D671AB46EB7_43</vt:lpwstr>
  </property>
</Properties>
</file>